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i w:val="0"/>
          <w:iCs w:val="0"/>
          <w:caps w:val="0"/>
          <w:color w:val="333333"/>
          <w:spacing w:val="0"/>
          <w:sz w:val="36"/>
          <w:szCs w:val="36"/>
        </w:rPr>
      </w:pPr>
      <w:bookmarkStart w:id="0" w:name="_GoBack"/>
      <w:r>
        <w:rPr>
          <w:rFonts w:hint="eastAsia" w:ascii="方正小标宋简体" w:hAnsi="方正小标宋简体" w:eastAsia="方正小标宋简体" w:cs="方正小标宋简体"/>
          <w:sz w:val="36"/>
          <w:szCs w:val="36"/>
        </w:rPr>
        <w:t>十堰市建设领域施工现场专业人员职业培训机构和建设行业建筑工人职业培训机构名单</w:t>
      </w:r>
    </w:p>
    <w:bookmarkEnd w:id="0"/>
    <w:p>
      <w:pPr>
        <w:bidi w:val="0"/>
        <w:rPr>
          <w:rFonts w:hint="eastAsia"/>
        </w:rPr>
      </w:pPr>
    </w:p>
    <w:p>
      <w:pPr>
        <w:bidi w:val="0"/>
        <w:jc w:val="center"/>
        <w:rPr>
          <w:rFonts w:hint="default" w:ascii="仿宋_GB2312" w:hAnsi="仿宋_GB2312" w:eastAsia="仿宋_GB2312" w:cs="仿宋_GB2312"/>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49"/>
        <w:gridCol w:w="1195"/>
        <w:gridCol w:w="1814"/>
        <w:gridCol w:w="1612"/>
        <w:gridCol w:w="1477"/>
        <w:gridCol w:w="1504"/>
        <w:gridCol w:w="2068"/>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Theme="minorEastAsia"/>
                <w:vertAlign w:val="baseline"/>
                <w:lang w:eastAsia="zh-CN"/>
              </w:rPr>
            </w:pPr>
            <w:r>
              <w:rPr>
                <w:rFonts w:hint="eastAsia" w:ascii="仿宋_GB2312" w:hAnsi="仿宋_GB2312" w:eastAsia="仿宋_GB2312" w:cs="仿宋_GB2312"/>
                <w:b/>
                <w:bCs/>
                <w:sz w:val="30"/>
                <w:szCs w:val="30"/>
                <w:vertAlign w:val="baseline"/>
                <w:lang w:eastAsia="zh-CN"/>
              </w:rPr>
              <w:t>序号</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机构类型</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培训类型</w:t>
            </w:r>
          </w:p>
        </w:tc>
        <w:tc>
          <w:tcPr>
            <w:tcW w:w="1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机构名称</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法定代表人</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机构代码</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联系人</w:t>
            </w:r>
          </w:p>
        </w:tc>
        <w:tc>
          <w:tcPr>
            <w:tcW w:w="20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联系方式</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1049"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行业培训机构</w:t>
            </w:r>
          </w:p>
        </w:tc>
        <w:tc>
          <w:tcPr>
            <w:tcW w:w="1195" w:type="dxa"/>
            <w:vAlign w:val="center"/>
          </w:tcPr>
          <w:p>
            <w:pPr>
              <w:jc w:val="center"/>
              <w:rPr>
                <w:sz w:val="24"/>
                <w:szCs w:val="24"/>
                <w:vertAlign w:val="baseline"/>
              </w:rPr>
            </w:pPr>
            <w:r>
              <w:rPr>
                <w:rFonts w:hint="eastAsia"/>
                <w:sz w:val="24"/>
                <w:szCs w:val="24"/>
                <w:vertAlign w:val="baseline"/>
                <w:lang w:eastAsia="zh-CN"/>
              </w:rPr>
              <w:t>现场专业人员</w:t>
            </w:r>
          </w:p>
        </w:tc>
        <w:tc>
          <w:tcPr>
            <w:tcW w:w="1814" w:type="dxa"/>
            <w:vAlign w:val="center"/>
          </w:tcPr>
          <w:p>
            <w:pPr>
              <w:jc w:val="center"/>
              <w:rPr>
                <w:rFonts w:hint="eastAsia"/>
                <w:sz w:val="24"/>
                <w:szCs w:val="24"/>
                <w:vertAlign w:val="baseline"/>
                <w:lang w:eastAsia="zh-CN"/>
              </w:rPr>
            </w:pPr>
            <w:r>
              <w:rPr>
                <w:rFonts w:hint="eastAsia"/>
                <w:sz w:val="24"/>
                <w:szCs w:val="24"/>
                <w:vertAlign w:val="baseline"/>
                <w:lang w:eastAsia="zh-CN"/>
              </w:rPr>
              <w:t>湖北军诚建工职业培训学校</w:t>
            </w:r>
          </w:p>
        </w:tc>
        <w:tc>
          <w:tcPr>
            <w:tcW w:w="1612"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王军</w:t>
            </w:r>
          </w:p>
        </w:tc>
        <w:tc>
          <w:tcPr>
            <w:tcW w:w="1477"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52420100557027892A</w:t>
            </w:r>
          </w:p>
        </w:tc>
        <w:tc>
          <w:tcPr>
            <w:tcW w:w="1504"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徐文娟</w:t>
            </w:r>
          </w:p>
        </w:tc>
        <w:tc>
          <w:tcPr>
            <w:tcW w:w="2068"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15326158138；0719-8685029</w:t>
            </w:r>
          </w:p>
        </w:tc>
        <w:tc>
          <w:tcPr>
            <w:tcW w:w="2704"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eastAsia="zh-CN"/>
              </w:rPr>
              <w:t>十堰市茅箭区二堰街边人民南路</w:t>
            </w:r>
            <w:r>
              <w:rPr>
                <w:rFonts w:hint="eastAsia"/>
                <w:sz w:val="24"/>
                <w:szCs w:val="24"/>
                <w:vertAlign w:val="baseline"/>
                <w:lang w:val="en-US" w:eastAsia="zh-CN"/>
              </w:rPr>
              <w:t>71号18号A栋1-2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1049" w:type="dxa"/>
            <w:vAlign w:val="center"/>
          </w:tcPr>
          <w:p>
            <w:pPr>
              <w:jc w:val="center"/>
              <w:rPr>
                <w:sz w:val="24"/>
                <w:szCs w:val="24"/>
                <w:vertAlign w:val="baseline"/>
              </w:rPr>
            </w:pPr>
            <w:r>
              <w:rPr>
                <w:rFonts w:hint="eastAsia"/>
                <w:sz w:val="24"/>
                <w:szCs w:val="24"/>
                <w:vertAlign w:val="baseline"/>
                <w:lang w:eastAsia="zh-CN"/>
              </w:rPr>
              <w:t>行业培训机构</w:t>
            </w:r>
          </w:p>
        </w:tc>
        <w:tc>
          <w:tcPr>
            <w:tcW w:w="1195" w:type="dxa"/>
            <w:vAlign w:val="center"/>
          </w:tcPr>
          <w:p>
            <w:pPr>
              <w:jc w:val="center"/>
              <w:rPr>
                <w:rFonts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eastAsia="zh-CN"/>
              </w:rPr>
              <w:t>现场专业人员</w:t>
            </w:r>
          </w:p>
        </w:tc>
        <w:tc>
          <w:tcPr>
            <w:tcW w:w="1814" w:type="dxa"/>
            <w:vAlign w:val="center"/>
          </w:tcPr>
          <w:p>
            <w:pPr>
              <w:jc w:val="center"/>
              <w:rPr>
                <w:rFonts w:hint="eastAsia"/>
                <w:sz w:val="24"/>
                <w:szCs w:val="24"/>
                <w:vertAlign w:val="baseline"/>
                <w:lang w:eastAsia="zh-CN"/>
              </w:rPr>
            </w:pPr>
            <w:r>
              <w:rPr>
                <w:rFonts w:hint="eastAsia"/>
                <w:sz w:val="24"/>
                <w:szCs w:val="24"/>
                <w:vertAlign w:val="baseline"/>
                <w:lang w:eastAsia="zh-CN"/>
              </w:rPr>
              <w:t>湖北上智职业培训学校</w:t>
            </w:r>
          </w:p>
        </w:tc>
        <w:tc>
          <w:tcPr>
            <w:tcW w:w="1612"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石瑜</w:t>
            </w:r>
          </w:p>
        </w:tc>
        <w:tc>
          <w:tcPr>
            <w:tcW w:w="1477"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4200003000096</w:t>
            </w:r>
          </w:p>
        </w:tc>
        <w:tc>
          <w:tcPr>
            <w:tcW w:w="1504"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龚敬飚</w:t>
            </w:r>
          </w:p>
        </w:tc>
        <w:tc>
          <w:tcPr>
            <w:tcW w:w="2068"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18627845720</w:t>
            </w:r>
          </w:p>
        </w:tc>
        <w:tc>
          <w:tcPr>
            <w:tcW w:w="2704"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eastAsia="zh-CN"/>
              </w:rPr>
              <w:t>十堰市张湾区北京北路</w:t>
            </w:r>
            <w:r>
              <w:rPr>
                <w:rFonts w:hint="eastAsia"/>
                <w:sz w:val="24"/>
                <w:szCs w:val="24"/>
                <w:vertAlign w:val="baseline"/>
                <w:lang w:val="en-US" w:eastAsia="zh-CN"/>
              </w:rPr>
              <w:t>99号万达广场A栋7楼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1049" w:type="dxa"/>
            <w:vAlign w:val="center"/>
          </w:tcPr>
          <w:p>
            <w:pPr>
              <w:jc w:val="center"/>
              <w:rPr>
                <w:sz w:val="24"/>
                <w:szCs w:val="24"/>
                <w:vertAlign w:val="baseline"/>
              </w:rPr>
            </w:pPr>
            <w:r>
              <w:rPr>
                <w:rFonts w:hint="eastAsia"/>
                <w:sz w:val="24"/>
                <w:szCs w:val="24"/>
                <w:vertAlign w:val="baseline"/>
                <w:lang w:eastAsia="zh-CN"/>
              </w:rPr>
              <w:t>行业培训机构</w:t>
            </w:r>
          </w:p>
        </w:tc>
        <w:tc>
          <w:tcPr>
            <w:tcW w:w="119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技能工人</w:t>
            </w:r>
          </w:p>
        </w:tc>
        <w:tc>
          <w:tcPr>
            <w:tcW w:w="1814" w:type="dxa"/>
            <w:vAlign w:val="center"/>
          </w:tcPr>
          <w:p>
            <w:pPr>
              <w:jc w:val="center"/>
              <w:rPr>
                <w:sz w:val="24"/>
                <w:szCs w:val="24"/>
                <w:vertAlign w:val="baseline"/>
              </w:rPr>
            </w:pPr>
            <w:r>
              <w:rPr>
                <w:rFonts w:hint="eastAsia"/>
                <w:sz w:val="24"/>
                <w:szCs w:val="24"/>
                <w:vertAlign w:val="baseline"/>
                <w:lang w:eastAsia="zh-CN"/>
              </w:rPr>
              <w:t>十堰译臻建工职业技能培训学校</w:t>
            </w:r>
          </w:p>
        </w:tc>
        <w:tc>
          <w:tcPr>
            <w:tcW w:w="1612"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徐凤丽</w:t>
            </w:r>
          </w:p>
        </w:tc>
        <w:tc>
          <w:tcPr>
            <w:tcW w:w="1477"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91420302MA4F4R9W2F</w:t>
            </w:r>
          </w:p>
        </w:tc>
        <w:tc>
          <w:tcPr>
            <w:tcW w:w="1504"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梁建梅</w:t>
            </w:r>
          </w:p>
        </w:tc>
        <w:tc>
          <w:tcPr>
            <w:tcW w:w="2068"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17720265005；0719-8121827</w:t>
            </w:r>
          </w:p>
        </w:tc>
        <w:tc>
          <w:tcPr>
            <w:tcW w:w="2704" w:type="dxa"/>
            <w:vAlign w:val="center"/>
          </w:tcPr>
          <w:p>
            <w:pPr>
              <w:jc w:val="center"/>
              <w:rPr>
                <w:sz w:val="24"/>
                <w:szCs w:val="24"/>
                <w:vertAlign w:val="baseline"/>
              </w:rPr>
            </w:pPr>
            <w:r>
              <w:rPr>
                <w:rFonts w:hint="eastAsia"/>
                <w:sz w:val="24"/>
                <w:szCs w:val="24"/>
                <w:vertAlign w:val="baseline"/>
                <w:lang w:eastAsia="zh-CN"/>
              </w:rPr>
              <w:t>十堰市茅箭区二堰街边人民南路</w:t>
            </w:r>
            <w:r>
              <w:rPr>
                <w:rFonts w:hint="eastAsia"/>
                <w:sz w:val="24"/>
                <w:szCs w:val="24"/>
                <w:vertAlign w:val="baseline"/>
                <w:lang w:val="en-US" w:eastAsia="zh-CN"/>
              </w:rPr>
              <w:t>71号12号网点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4</w:t>
            </w:r>
          </w:p>
        </w:tc>
        <w:tc>
          <w:tcPr>
            <w:tcW w:w="1049"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建筑企业</w:t>
            </w:r>
          </w:p>
        </w:tc>
        <w:tc>
          <w:tcPr>
            <w:tcW w:w="119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技能工人</w:t>
            </w:r>
          </w:p>
        </w:tc>
        <w:tc>
          <w:tcPr>
            <w:tcW w:w="1814" w:type="dxa"/>
            <w:vAlign w:val="center"/>
          </w:tcPr>
          <w:p>
            <w:pPr>
              <w:jc w:val="center"/>
              <w:rPr>
                <w:rFonts w:hint="eastAsia"/>
                <w:sz w:val="24"/>
                <w:szCs w:val="24"/>
                <w:vertAlign w:val="baseline"/>
                <w:lang w:eastAsia="zh-CN"/>
              </w:rPr>
            </w:pPr>
            <w:r>
              <w:rPr>
                <w:rFonts w:hint="eastAsia"/>
                <w:sz w:val="24"/>
                <w:szCs w:val="24"/>
                <w:vertAlign w:val="baseline"/>
                <w:lang w:eastAsia="zh-CN"/>
              </w:rPr>
              <w:t>湖北中宇恒泰建设工程有限公司</w:t>
            </w:r>
          </w:p>
        </w:tc>
        <w:tc>
          <w:tcPr>
            <w:tcW w:w="1612"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李春辉</w:t>
            </w:r>
          </w:p>
        </w:tc>
        <w:tc>
          <w:tcPr>
            <w:tcW w:w="1477"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91420300MA4KNNRA41</w:t>
            </w:r>
          </w:p>
        </w:tc>
        <w:tc>
          <w:tcPr>
            <w:tcW w:w="1504"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陶莉</w:t>
            </w:r>
          </w:p>
        </w:tc>
        <w:tc>
          <w:tcPr>
            <w:tcW w:w="2068"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13636151805</w:t>
            </w:r>
          </w:p>
        </w:tc>
        <w:tc>
          <w:tcPr>
            <w:tcW w:w="2704"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eastAsia="zh-CN"/>
              </w:rPr>
              <w:t>十堰市茅箭区北京南路</w:t>
            </w:r>
            <w:r>
              <w:rPr>
                <w:rFonts w:hint="eastAsia"/>
                <w:sz w:val="24"/>
                <w:szCs w:val="24"/>
                <w:vertAlign w:val="baseline"/>
                <w:lang w:val="en-US" w:eastAsia="zh-CN"/>
              </w:rPr>
              <w:t>10号2栋2单元102室</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D0F5D"/>
    <w:rsid w:val="00FE2736"/>
    <w:rsid w:val="022C5744"/>
    <w:rsid w:val="02DB652D"/>
    <w:rsid w:val="04931C7C"/>
    <w:rsid w:val="07BC02A7"/>
    <w:rsid w:val="09BA60A5"/>
    <w:rsid w:val="0BD2281A"/>
    <w:rsid w:val="0CB31624"/>
    <w:rsid w:val="0E3B6BB6"/>
    <w:rsid w:val="0F8C33F9"/>
    <w:rsid w:val="153A3943"/>
    <w:rsid w:val="18C26EC8"/>
    <w:rsid w:val="1DE822CD"/>
    <w:rsid w:val="2111304A"/>
    <w:rsid w:val="23EE17FA"/>
    <w:rsid w:val="243D0F5D"/>
    <w:rsid w:val="27D066BC"/>
    <w:rsid w:val="2AAC79BD"/>
    <w:rsid w:val="2DF6640E"/>
    <w:rsid w:val="2F570336"/>
    <w:rsid w:val="34ED218A"/>
    <w:rsid w:val="367508D6"/>
    <w:rsid w:val="36CC0DF0"/>
    <w:rsid w:val="377A739F"/>
    <w:rsid w:val="3F582A68"/>
    <w:rsid w:val="46C80907"/>
    <w:rsid w:val="50D375DD"/>
    <w:rsid w:val="54796B55"/>
    <w:rsid w:val="59E5721F"/>
    <w:rsid w:val="5A054701"/>
    <w:rsid w:val="5A5B4644"/>
    <w:rsid w:val="5A6333BE"/>
    <w:rsid w:val="5ED60B59"/>
    <w:rsid w:val="5F4D45B5"/>
    <w:rsid w:val="62FB07FE"/>
    <w:rsid w:val="66C20E7F"/>
    <w:rsid w:val="67A93799"/>
    <w:rsid w:val="6A5915B8"/>
    <w:rsid w:val="6C517599"/>
    <w:rsid w:val="6CF0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2022-01-13T01:01:00Z</dcterms:created>
  <dc:creator>奔驰骏马</dc:creator>
  <cp:lastModifiedBy>若鱼</cp:lastModifiedBy>
  <cp:lastPrinted>2022-01-13T01:58:00Z</cp:lastPrinted>
  <dcterms:modified xsi:type="dcterms:W3CDTF">2022-01-13T03:02:47Z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7E2BA9DC0E2046F9AD4D7D29FAA87B4F</vt:lpwstr>
  </property>
</Properties>
</file>