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06" w:rsidRDefault="00303406" w:rsidP="00366024">
      <w:pPr>
        <w:rPr>
          <w:rFonts w:hint="eastAsia"/>
        </w:rPr>
      </w:pPr>
      <w:r w:rsidRPr="00D40CC7">
        <w:rPr>
          <w:rFonts w:ascii="方正黑体简体" w:eastAsia="方正黑体简体" w:hint="eastAsia"/>
        </w:rPr>
        <w:t>附件1</w:t>
      </w:r>
    </w:p>
    <w:p w:rsidR="00303406" w:rsidRPr="00536E68" w:rsidRDefault="00303406" w:rsidP="00366024">
      <w:pPr>
        <w:jc w:val="center"/>
        <w:rPr>
          <w:rFonts w:hint="eastAsia"/>
        </w:rPr>
      </w:pPr>
      <w:r w:rsidRPr="009D257E">
        <w:rPr>
          <w:rFonts w:ascii="方正小标宋简体" w:eastAsia="方正小标宋简体" w:hint="eastAsia"/>
          <w:sz w:val="36"/>
          <w:szCs w:val="36"/>
        </w:rPr>
        <w:t>十堰市2018年国民经济和社会发展主要计划指标表</w:t>
      </w:r>
      <w:bookmarkStart w:id="0" w:name="_GoBack"/>
      <w:bookmarkEnd w:id="0"/>
    </w:p>
    <w:tbl>
      <w:tblPr>
        <w:tblW w:w="141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25"/>
        <w:gridCol w:w="890"/>
        <w:gridCol w:w="1368"/>
        <w:gridCol w:w="1804"/>
        <w:gridCol w:w="1520"/>
        <w:gridCol w:w="1621"/>
        <w:gridCol w:w="1595"/>
        <w:gridCol w:w="1752"/>
      </w:tblGrid>
      <w:tr w:rsidR="00303406" w:rsidRPr="009D257E" w:rsidTr="003E33C4">
        <w:trPr>
          <w:trHeight w:val="368"/>
          <w:jc w:val="center"/>
        </w:trPr>
        <w:tc>
          <w:tcPr>
            <w:tcW w:w="3859" w:type="dxa"/>
            <w:vMerge w:val="restart"/>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经济指标</w:t>
            </w:r>
          </w:p>
        </w:tc>
        <w:tc>
          <w:tcPr>
            <w:tcW w:w="935" w:type="dxa"/>
            <w:vMerge w:val="restart"/>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单位</w:t>
            </w:r>
          </w:p>
        </w:tc>
        <w:tc>
          <w:tcPr>
            <w:tcW w:w="3358" w:type="dxa"/>
            <w:gridSpan w:val="2"/>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2017年计划</w:t>
            </w:r>
          </w:p>
        </w:tc>
        <w:tc>
          <w:tcPr>
            <w:tcW w:w="3324" w:type="dxa"/>
            <w:gridSpan w:val="2"/>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2017年完成</w:t>
            </w:r>
          </w:p>
        </w:tc>
        <w:tc>
          <w:tcPr>
            <w:tcW w:w="3546" w:type="dxa"/>
            <w:gridSpan w:val="2"/>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2018年计划</w:t>
            </w:r>
          </w:p>
        </w:tc>
      </w:tr>
      <w:tr w:rsidR="00303406" w:rsidRPr="009D257E" w:rsidTr="003E33C4">
        <w:trPr>
          <w:trHeight w:val="368"/>
          <w:jc w:val="center"/>
        </w:trPr>
        <w:tc>
          <w:tcPr>
            <w:tcW w:w="3859" w:type="dxa"/>
            <w:vMerge/>
            <w:vAlign w:val="center"/>
          </w:tcPr>
          <w:p w:rsidR="00303406" w:rsidRPr="009D257E" w:rsidRDefault="00303406" w:rsidP="003E33C4">
            <w:pPr>
              <w:jc w:val="center"/>
              <w:rPr>
                <w:rFonts w:ascii="方正黑体简体" w:eastAsia="方正黑体简体" w:hAnsi="宋体" w:hint="eastAsia"/>
                <w:sz w:val="21"/>
                <w:szCs w:val="21"/>
              </w:rPr>
            </w:pPr>
          </w:p>
        </w:tc>
        <w:tc>
          <w:tcPr>
            <w:tcW w:w="935" w:type="dxa"/>
            <w:vMerge/>
            <w:vAlign w:val="center"/>
          </w:tcPr>
          <w:p w:rsidR="00303406" w:rsidRPr="009D257E" w:rsidRDefault="00303406" w:rsidP="003E33C4">
            <w:pPr>
              <w:jc w:val="center"/>
              <w:rPr>
                <w:rFonts w:ascii="方正黑体简体" w:eastAsia="方正黑体简体" w:hAnsi="宋体" w:hint="eastAsia"/>
                <w:sz w:val="21"/>
                <w:szCs w:val="21"/>
              </w:rPr>
            </w:pPr>
          </w:p>
        </w:tc>
        <w:tc>
          <w:tcPr>
            <w:tcW w:w="1446" w:type="dxa"/>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总量</w:t>
            </w:r>
          </w:p>
        </w:tc>
        <w:tc>
          <w:tcPr>
            <w:tcW w:w="1912" w:type="dxa"/>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增幅</w:t>
            </w:r>
          </w:p>
        </w:tc>
        <w:tc>
          <w:tcPr>
            <w:tcW w:w="1608" w:type="dxa"/>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总量</w:t>
            </w:r>
          </w:p>
        </w:tc>
        <w:tc>
          <w:tcPr>
            <w:tcW w:w="1716" w:type="dxa"/>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增幅</w:t>
            </w:r>
          </w:p>
        </w:tc>
        <w:tc>
          <w:tcPr>
            <w:tcW w:w="1689" w:type="dxa"/>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总量</w:t>
            </w:r>
          </w:p>
        </w:tc>
        <w:tc>
          <w:tcPr>
            <w:tcW w:w="1857" w:type="dxa"/>
            <w:vAlign w:val="center"/>
          </w:tcPr>
          <w:p w:rsidR="00303406" w:rsidRPr="009D257E" w:rsidRDefault="00303406" w:rsidP="003E33C4">
            <w:pPr>
              <w:jc w:val="center"/>
              <w:rPr>
                <w:rFonts w:ascii="方正黑体简体" w:eastAsia="方正黑体简体" w:hAnsi="宋体" w:hint="eastAsia"/>
                <w:sz w:val="21"/>
                <w:szCs w:val="21"/>
              </w:rPr>
            </w:pPr>
            <w:r w:rsidRPr="009D257E">
              <w:rPr>
                <w:rFonts w:ascii="方正黑体简体" w:eastAsia="方正黑体简体" w:hAnsi="宋体" w:hint="eastAsia"/>
                <w:sz w:val="21"/>
                <w:szCs w:val="21"/>
              </w:rPr>
              <w:t>增幅</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1、地区生产总值（GDP）</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亿元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1500</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8.5%</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1632.3</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10.1%</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8%左右</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2、规模以上工业增加值</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亿元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10%</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531.2</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13.6%</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8%以上</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3、固定资产投资</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亿元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1536</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16%</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1543.4</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16.6%</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14%</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4、社会消费品零售总额</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亿元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812</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12%</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818.1</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12.9%</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11%</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5、地方公共财政预算收入</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亿元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109</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9%</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107.6</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11.7%</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8.5%</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6、外贸出口</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亿元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高于省定任务</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37.8</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12.8%</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高于省定任务</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7、实际利用外资</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亿美元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3</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3.1</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10.2%</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高于省定任务</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8、城镇常住居民人均可支配收入</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高于经济增长</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28518</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9.6%</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8%</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9、农村常住居民人均可支配收入</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元</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高于经济增长</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9373</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10.1%</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9%</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10、居民消费价格指数（CPI)</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省定</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101.8</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1.8%</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省定</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11、城镇登记失业率</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4.5%以内</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2.8%</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4.5%以内</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12、万元GDP综合能耗下降率</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省定</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7.01%</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省定</w:t>
            </w:r>
          </w:p>
        </w:tc>
      </w:tr>
      <w:tr w:rsidR="00303406" w:rsidRPr="009D257E" w:rsidTr="003E33C4">
        <w:trPr>
          <w:trHeight w:val="464"/>
          <w:jc w:val="center"/>
        </w:trPr>
        <w:tc>
          <w:tcPr>
            <w:tcW w:w="3859" w:type="dxa"/>
            <w:vAlign w:val="center"/>
          </w:tcPr>
          <w:p w:rsidR="00303406" w:rsidRPr="009D257E" w:rsidRDefault="00303406" w:rsidP="003E33C4">
            <w:pPr>
              <w:rPr>
                <w:rFonts w:ascii="宋体" w:eastAsia="宋体" w:hAnsi="宋体" w:hint="eastAsia"/>
                <w:sz w:val="21"/>
                <w:szCs w:val="21"/>
              </w:rPr>
            </w:pPr>
            <w:r w:rsidRPr="009D257E">
              <w:rPr>
                <w:rFonts w:ascii="宋体" w:eastAsia="宋体" w:hAnsi="宋体" w:hint="eastAsia"/>
                <w:sz w:val="21"/>
                <w:szCs w:val="21"/>
              </w:rPr>
              <w:t>13、万元GDP二氧化碳排放下降率</w:t>
            </w:r>
          </w:p>
        </w:tc>
        <w:tc>
          <w:tcPr>
            <w:tcW w:w="935"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44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912"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省定</w:t>
            </w:r>
          </w:p>
        </w:tc>
        <w:tc>
          <w:tcPr>
            <w:tcW w:w="1608"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716"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省定</w:t>
            </w:r>
          </w:p>
        </w:tc>
        <w:tc>
          <w:tcPr>
            <w:tcW w:w="1689"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w:t>
            </w:r>
          </w:p>
        </w:tc>
        <w:tc>
          <w:tcPr>
            <w:tcW w:w="1857" w:type="dxa"/>
            <w:vAlign w:val="center"/>
          </w:tcPr>
          <w:p w:rsidR="00303406" w:rsidRPr="009D257E" w:rsidRDefault="00303406" w:rsidP="003E33C4">
            <w:pPr>
              <w:jc w:val="center"/>
              <w:rPr>
                <w:rFonts w:ascii="宋体" w:eastAsia="宋体" w:hAnsi="宋体" w:hint="eastAsia"/>
                <w:sz w:val="21"/>
                <w:szCs w:val="21"/>
              </w:rPr>
            </w:pPr>
            <w:r w:rsidRPr="009D257E">
              <w:rPr>
                <w:rFonts w:ascii="宋体" w:eastAsia="宋体" w:hAnsi="宋体" w:hint="eastAsia"/>
                <w:sz w:val="21"/>
                <w:szCs w:val="21"/>
              </w:rPr>
              <w:t>省定</w:t>
            </w:r>
          </w:p>
        </w:tc>
      </w:tr>
    </w:tbl>
    <w:p w:rsidR="00303406" w:rsidRPr="00536E68" w:rsidRDefault="00303406" w:rsidP="00303406">
      <w:pPr>
        <w:rPr>
          <w:rFonts w:hint="eastAsia"/>
        </w:rPr>
      </w:pPr>
      <w:r w:rsidRPr="00536E68">
        <w:br w:type="page"/>
      </w:r>
      <w:r w:rsidRPr="00D40CC7">
        <w:rPr>
          <w:rFonts w:ascii="方正黑体简体" w:eastAsia="方正黑体简体" w:hint="eastAsia"/>
        </w:rPr>
        <w:lastRenderedPageBreak/>
        <w:t>附件2</w:t>
      </w:r>
    </w:p>
    <w:p w:rsidR="00303406" w:rsidRDefault="00303406" w:rsidP="00303406">
      <w:pPr>
        <w:spacing w:line="300" w:lineRule="exact"/>
        <w:rPr>
          <w:rFonts w:hint="eastAsia"/>
        </w:rPr>
      </w:pPr>
    </w:p>
    <w:p w:rsidR="00303406" w:rsidRDefault="00303406" w:rsidP="00303406">
      <w:pPr>
        <w:spacing w:line="500" w:lineRule="exact"/>
        <w:jc w:val="center"/>
        <w:rPr>
          <w:rFonts w:ascii="方正小标宋简体" w:eastAsia="方正小标宋简体" w:hint="eastAsia"/>
          <w:sz w:val="36"/>
          <w:szCs w:val="36"/>
        </w:rPr>
      </w:pPr>
      <w:r w:rsidRPr="009D257E">
        <w:rPr>
          <w:rFonts w:ascii="方正小标宋简体" w:eastAsia="方正小标宋简体" w:hint="eastAsia"/>
          <w:sz w:val="36"/>
          <w:szCs w:val="36"/>
        </w:rPr>
        <w:t>十堰市2018年市级重点建设项目计划表</w:t>
      </w:r>
    </w:p>
    <w:p w:rsidR="00303406" w:rsidRPr="009D257E" w:rsidRDefault="00303406" w:rsidP="00303406">
      <w:pPr>
        <w:spacing w:line="300" w:lineRule="exact"/>
        <w:rPr>
          <w:rFonts w:ascii="方正小标宋简体" w:eastAsia="方正小标宋简体" w:hint="eastAsia"/>
          <w:sz w:val="36"/>
          <w:szCs w:val="36"/>
        </w:rPr>
      </w:pPr>
    </w:p>
    <w:p w:rsidR="00303406" w:rsidRPr="009D257E" w:rsidRDefault="00303406" w:rsidP="00303406">
      <w:pPr>
        <w:ind w:firstLineChars="200" w:firstLine="560"/>
        <w:jc w:val="right"/>
        <w:rPr>
          <w:rFonts w:ascii="方正楷体简体" w:eastAsia="方正楷体简体" w:hint="eastAsia"/>
          <w:sz w:val="28"/>
          <w:szCs w:val="28"/>
        </w:rPr>
      </w:pPr>
      <w:r w:rsidRPr="009D257E">
        <w:rPr>
          <w:rFonts w:ascii="方正楷体简体" w:eastAsia="方正楷体简体" w:hint="eastAsia"/>
          <w:sz w:val="28"/>
          <w:szCs w:val="28"/>
        </w:rPr>
        <w:t>单位：万元</w:t>
      </w:r>
    </w:p>
    <w:tbl>
      <w:tblPr>
        <w:tblW w:w="14175" w:type="dxa"/>
        <w:jc w:val="center"/>
        <w:tblLayout w:type="fixed"/>
        <w:tblCellMar>
          <w:top w:w="2" w:type="dxa"/>
          <w:left w:w="2" w:type="dxa"/>
          <w:bottom w:w="2" w:type="dxa"/>
          <w:right w:w="2" w:type="dxa"/>
        </w:tblCellMar>
        <w:tblLook w:val="0000" w:firstRow="0" w:lastRow="0" w:firstColumn="0" w:lastColumn="0" w:noHBand="0" w:noVBand="0"/>
      </w:tblPr>
      <w:tblGrid>
        <w:gridCol w:w="327"/>
        <w:gridCol w:w="1743"/>
        <w:gridCol w:w="472"/>
        <w:gridCol w:w="634"/>
        <w:gridCol w:w="1103"/>
        <w:gridCol w:w="1127"/>
        <w:gridCol w:w="2894"/>
        <w:gridCol w:w="709"/>
        <w:gridCol w:w="832"/>
        <w:gridCol w:w="563"/>
        <w:gridCol w:w="809"/>
        <w:gridCol w:w="690"/>
        <w:gridCol w:w="1464"/>
        <w:gridCol w:w="808"/>
        <w:tblGridChange w:id="1">
          <w:tblGrid>
            <w:gridCol w:w="327"/>
            <w:gridCol w:w="1743"/>
            <w:gridCol w:w="472"/>
            <w:gridCol w:w="634"/>
            <w:gridCol w:w="1103"/>
            <w:gridCol w:w="1127"/>
            <w:gridCol w:w="2894"/>
            <w:gridCol w:w="709"/>
            <w:gridCol w:w="832"/>
            <w:gridCol w:w="563"/>
            <w:gridCol w:w="809"/>
            <w:gridCol w:w="690"/>
            <w:gridCol w:w="1464"/>
            <w:gridCol w:w="808"/>
          </w:tblGrid>
        </w:tblGridChange>
      </w:tblGrid>
      <w:tr w:rsidR="00303406" w:rsidRPr="009D257E" w:rsidTr="003E33C4">
        <w:trPr>
          <w:trHeight w:val="454"/>
          <w:tblHeader/>
          <w:jc w:val="center"/>
        </w:trPr>
        <w:tc>
          <w:tcPr>
            <w:tcW w:w="327" w:type="dxa"/>
            <w:vMerge w:val="restart"/>
            <w:tcBorders>
              <w:top w:val="single" w:sz="6" w:space="0" w:color="auto"/>
              <w:left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序号</w:t>
            </w:r>
          </w:p>
        </w:tc>
        <w:tc>
          <w:tcPr>
            <w:tcW w:w="1743"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项目名称</w:t>
            </w:r>
          </w:p>
        </w:tc>
        <w:tc>
          <w:tcPr>
            <w:tcW w:w="472"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建设             阶段</w:t>
            </w:r>
          </w:p>
        </w:tc>
        <w:tc>
          <w:tcPr>
            <w:tcW w:w="634" w:type="dxa"/>
            <w:vMerge w:val="restart"/>
            <w:tcBorders>
              <w:top w:val="single" w:sz="6" w:space="0" w:color="auto"/>
              <w:left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建设                 地点</w:t>
            </w:r>
          </w:p>
        </w:tc>
        <w:tc>
          <w:tcPr>
            <w:tcW w:w="1103" w:type="dxa"/>
            <w:vMerge w:val="restart"/>
            <w:tcBorders>
              <w:top w:val="single" w:sz="6" w:space="0" w:color="auto"/>
              <w:left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批准文件</w:t>
            </w:r>
          </w:p>
        </w:tc>
        <w:tc>
          <w:tcPr>
            <w:tcW w:w="1127"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投资主体</w:t>
            </w:r>
          </w:p>
        </w:tc>
        <w:tc>
          <w:tcPr>
            <w:tcW w:w="2894"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主要建设内容及规模</w:t>
            </w:r>
          </w:p>
        </w:tc>
        <w:tc>
          <w:tcPr>
            <w:tcW w:w="709"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 xml:space="preserve">建设起                </w:t>
            </w:r>
            <w:proofErr w:type="gramStart"/>
            <w:r w:rsidRPr="009D257E">
              <w:rPr>
                <w:rFonts w:ascii="方正黑体简体" w:eastAsia="方正黑体简体" w:hAnsi="宋体" w:hint="eastAsia"/>
                <w:spacing w:val="-10"/>
                <w:sz w:val="21"/>
                <w:szCs w:val="21"/>
              </w:rPr>
              <w:t>止</w:t>
            </w:r>
            <w:proofErr w:type="gramEnd"/>
            <w:r w:rsidRPr="009D257E">
              <w:rPr>
                <w:rFonts w:ascii="方正黑体简体" w:eastAsia="方正黑体简体" w:hAnsi="宋体" w:hint="eastAsia"/>
                <w:spacing w:val="-10"/>
                <w:sz w:val="21"/>
                <w:szCs w:val="21"/>
              </w:rPr>
              <w:t>年限</w:t>
            </w:r>
          </w:p>
        </w:tc>
        <w:tc>
          <w:tcPr>
            <w:tcW w:w="832"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已批准              总投资</w:t>
            </w:r>
          </w:p>
        </w:tc>
        <w:tc>
          <w:tcPr>
            <w:tcW w:w="563"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投资</w:t>
            </w:r>
          </w:p>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来源</w:t>
            </w:r>
          </w:p>
        </w:tc>
        <w:tc>
          <w:tcPr>
            <w:tcW w:w="809" w:type="dxa"/>
            <w:vMerge w:val="restart"/>
            <w:tcBorders>
              <w:top w:val="single" w:sz="6" w:space="0" w:color="auto"/>
              <w:left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2017年底累计完成投资</w:t>
            </w:r>
          </w:p>
        </w:tc>
        <w:tc>
          <w:tcPr>
            <w:tcW w:w="215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2018年计划</w:t>
            </w:r>
          </w:p>
        </w:tc>
        <w:tc>
          <w:tcPr>
            <w:tcW w:w="808" w:type="dxa"/>
            <w:vMerge w:val="restart"/>
            <w:tcBorders>
              <w:top w:val="single" w:sz="6" w:space="0" w:color="auto"/>
              <w:left w:val="single" w:sz="6" w:space="0" w:color="auto"/>
              <w:right w:val="single" w:sz="6" w:space="0" w:color="auto"/>
            </w:tcBorders>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责任</w:t>
            </w:r>
          </w:p>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单位</w:t>
            </w:r>
          </w:p>
        </w:tc>
      </w:tr>
      <w:tr w:rsidR="00303406" w:rsidRPr="009D257E" w:rsidTr="003E33C4">
        <w:trPr>
          <w:trHeight w:val="454"/>
          <w:tblHeader/>
          <w:jc w:val="center"/>
        </w:trPr>
        <w:tc>
          <w:tcPr>
            <w:tcW w:w="327" w:type="dxa"/>
            <w:vMerge/>
            <w:tcBorders>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472"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vMerge/>
            <w:tcBorders>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vMerge/>
            <w:tcBorders>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563"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vMerge/>
            <w:tcBorders>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投资</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方正黑体简体" w:eastAsia="方正黑体简体" w:hAnsi="宋体" w:hint="eastAsia"/>
                <w:spacing w:val="-10"/>
                <w:sz w:val="21"/>
                <w:szCs w:val="21"/>
              </w:rPr>
            </w:pPr>
            <w:r w:rsidRPr="009D257E">
              <w:rPr>
                <w:rFonts w:ascii="方正黑体简体" w:eastAsia="方正黑体简体" w:hAnsi="宋体" w:hint="eastAsia"/>
                <w:spacing w:val="-10"/>
                <w:sz w:val="21"/>
                <w:szCs w:val="21"/>
              </w:rPr>
              <w:t>主要建设内容</w:t>
            </w:r>
          </w:p>
        </w:tc>
        <w:tc>
          <w:tcPr>
            <w:tcW w:w="808" w:type="dxa"/>
            <w:vMerge/>
            <w:tcBorders>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合计（156项）</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24879062</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2090921</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4711419</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一、产业类项目（85项）</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8196466</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1899600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（一）先进制造业(53项)</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3961454</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1387600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东风商用车车架、总装业务优化（41厂、43厂搬迁）项目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东风汽车有限公司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在</w:t>
            </w:r>
            <w:proofErr w:type="gramStart"/>
            <w:r w:rsidRPr="009D257E">
              <w:rPr>
                <w:rFonts w:ascii="宋体" w:eastAsia="宋体" w:hAnsi="宋体" w:hint="eastAsia"/>
                <w:spacing w:val="-10"/>
                <w:sz w:val="21"/>
                <w:szCs w:val="21"/>
              </w:rPr>
              <w:t>西坪联合</w:t>
            </w:r>
            <w:proofErr w:type="gramEnd"/>
            <w:r w:rsidRPr="009D257E">
              <w:rPr>
                <w:rFonts w:ascii="宋体" w:eastAsia="宋体" w:hAnsi="宋体" w:hint="eastAsia"/>
                <w:spacing w:val="-10"/>
                <w:sz w:val="21"/>
                <w:szCs w:val="21"/>
              </w:rPr>
              <w:t>工厂园区建设新的</w:t>
            </w:r>
            <w:proofErr w:type="gramStart"/>
            <w:r w:rsidRPr="009D257E">
              <w:rPr>
                <w:rFonts w:ascii="宋体" w:eastAsia="宋体" w:hAnsi="宋体" w:hint="eastAsia"/>
                <w:spacing w:val="-10"/>
                <w:sz w:val="21"/>
                <w:szCs w:val="21"/>
              </w:rPr>
              <w:t>车架辊型线</w:t>
            </w:r>
            <w:proofErr w:type="gramEnd"/>
            <w:r w:rsidRPr="009D257E">
              <w:rPr>
                <w:rFonts w:ascii="宋体" w:eastAsia="宋体" w:hAnsi="宋体" w:hint="eastAsia"/>
                <w:spacing w:val="-10"/>
                <w:sz w:val="21"/>
                <w:szCs w:val="21"/>
              </w:rPr>
              <w:t>、车架涂装线、车架装配线、整车装配线、零部件存储及相关辅助设施，承担东风商用车重卡的全部生产业务。2018-2019年将车架厂、总装厂张湾厂区的产能设施及配套的零部件仓储阵地向西坪园区转移，之后进行</w:t>
            </w:r>
            <w:proofErr w:type="gramStart"/>
            <w:r w:rsidRPr="009D257E">
              <w:rPr>
                <w:rFonts w:ascii="宋体" w:eastAsia="宋体" w:hAnsi="宋体" w:hint="eastAsia"/>
                <w:spacing w:val="-10"/>
                <w:sz w:val="21"/>
                <w:szCs w:val="21"/>
              </w:rPr>
              <w:t>老工厂</w:t>
            </w:r>
            <w:proofErr w:type="gramEnd"/>
            <w:r w:rsidRPr="009D257E">
              <w:rPr>
                <w:rFonts w:ascii="宋体" w:eastAsia="宋体" w:hAnsi="宋体" w:hint="eastAsia"/>
                <w:spacing w:val="-10"/>
                <w:sz w:val="21"/>
                <w:szCs w:val="21"/>
              </w:rPr>
              <w:t>资产处置。</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将车架厂、总装厂张湾厂区的产能设施及配套的零部件仓储阵地向西坪园区转移，之后进行</w:t>
            </w:r>
            <w:proofErr w:type="gramStart"/>
            <w:r w:rsidRPr="009D257E">
              <w:rPr>
                <w:rFonts w:ascii="宋体" w:eastAsia="宋体" w:hAnsi="宋体" w:hint="eastAsia"/>
                <w:spacing w:val="-10"/>
                <w:sz w:val="21"/>
                <w:szCs w:val="21"/>
              </w:rPr>
              <w:t>老工厂</w:t>
            </w:r>
            <w:proofErr w:type="gramEnd"/>
            <w:r w:rsidRPr="009D257E">
              <w:rPr>
                <w:rFonts w:ascii="宋体" w:eastAsia="宋体" w:hAnsi="宋体" w:hint="eastAsia"/>
                <w:spacing w:val="-10"/>
                <w:sz w:val="21"/>
                <w:szCs w:val="21"/>
              </w:rPr>
              <w:t>资产处置。</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市政企共建办</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农夫山泉丹江口三期</w:t>
            </w:r>
            <w:r w:rsidRPr="009D257E">
              <w:rPr>
                <w:rFonts w:ascii="宋体" w:eastAsia="宋体" w:hAnsi="宋体" w:hint="eastAsia"/>
                <w:spacing w:val="-10"/>
                <w:sz w:val="21"/>
                <w:szCs w:val="21"/>
              </w:rPr>
              <w:lastRenderedPageBreak/>
              <w:t>工厂建设</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w:t>
            </w:r>
            <w:r w:rsidRPr="009D257E">
              <w:rPr>
                <w:rFonts w:ascii="宋体" w:eastAsia="宋体" w:hAnsi="宋体" w:hint="eastAsia"/>
                <w:spacing w:val="-10"/>
                <w:sz w:val="21"/>
                <w:szCs w:val="21"/>
              </w:rPr>
              <w:lastRenderedPageBreak/>
              <w:t>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2017-420381-15-03-121880</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农夫山泉湖</w:t>
            </w:r>
            <w:r w:rsidRPr="009D257E">
              <w:rPr>
                <w:rFonts w:ascii="宋体" w:eastAsia="宋体" w:hAnsi="宋体" w:hint="eastAsia"/>
                <w:spacing w:val="-10"/>
                <w:sz w:val="21"/>
                <w:szCs w:val="21"/>
              </w:rPr>
              <w:lastRenderedPageBreak/>
              <w:t>北丹江口（均州）饮料有限公司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新建生产车间等建筑物16.6万平</w:t>
            </w:r>
            <w:r w:rsidRPr="009D257E">
              <w:rPr>
                <w:rFonts w:ascii="宋体" w:eastAsia="宋体" w:hAnsi="宋体" w:hint="eastAsia"/>
                <w:spacing w:val="-10"/>
                <w:sz w:val="21"/>
                <w:szCs w:val="21"/>
              </w:rPr>
              <w:lastRenderedPageBreak/>
              <w:t>方米，引进生产线6条，并配套茶萃取系统等国产设备，形成年产150 万吨饮料及饮用天然水的生产能力。</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w:t>
            </w:r>
            <w:r w:rsidRPr="009D257E">
              <w:rPr>
                <w:rFonts w:ascii="宋体" w:eastAsia="宋体" w:hAnsi="宋体" w:hint="eastAsia"/>
                <w:spacing w:val="-10"/>
                <w:sz w:val="21"/>
                <w:szCs w:val="21"/>
              </w:rPr>
              <w:lastRenderedPageBreak/>
              <w:t>18</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118800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30000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完成厂房及生产</w:t>
            </w:r>
            <w:r w:rsidRPr="009D257E">
              <w:rPr>
                <w:rFonts w:ascii="宋体" w:eastAsia="宋体" w:hAnsi="宋体" w:hint="eastAsia"/>
                <w:spacing w:val="-10"/>
                <w:sz w:val="21"/>
                <w:szCs w:val="21"/>
              </w:rPr>
              <w:lastRenderedPageBreak/>
              <w:t>线建设，建成投入运营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丹江口市</w:t>
            </w:r>
            <w:r w:rsidRPr="009D257E">
              <w:rPr>
                <w:rFonts w:ascii="宋体" w:eastAsia="宋体" w:hAnsi="宋体" w:hint="eastAsia"/>
                <w:spacing w:val="-10"/>
                <w:sz w:val="21"/>
                <w:szCs w:val="21"/>
              </w:rPr>
              <w:lastRenderedPageBreak/>
              <w:t>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3</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丹江口经济开发区东</w:t>
            </w:r>
            <w:proofErr w:type="gramStart"/>
            <w:r w:rsidRPr="009D257E">
              <w:rPr>
                <w:rFonts w:ascii="宋体" w:eastAsia="宋体" w:hAnsi="宋体" w:hint="eastAsia"/>
                <w:spacing w:val="-10"/>
                <w:sz w:val="21"/>
                <w:szCs w:val="21"/>
              </w:rPr>
              <w:t>环工业</w:t>
            </w:r>
            <w:proofErr w:type="gramEnd"/>
            <w:r w:rsidRPr="009D257E">
              <w:rPr>
                <w:rFonts w:ascii="宋体" w:eastAsia="宋体" w:hAnsi="宋体" w:hint="eastAsia"/>
                <w:spacing w:val="-10"/>
                <w:sz w:val="21"/>
                <w:szCs w:val="21"/>
              </w:rPr>
              <w:t>新区</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丹发改</w:t>
            </w:r>
            <w:proofErr w:type="gramEnd"/>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[2017]139号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丹江口经济开发区管委会</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计划整理土地约7000亩，主要建设内容包括土地整治、道路、给排水、供电、绿化、综合管廊等配套基础设施，以及科技孵化厂房、物流园区以及配套公共服务设施等。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2017-2022</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征地拆迁、土地平整、道路等及基础设施建设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十堰圣伟</w:t>
            </w:r>
            <w:proofErr w:type="gramStart"/>
            <w:r w:rsidRPr="009D257E">
              <w:rPr>
                <w:rFonts w:ascii="宋体" w:eastAsia="宋体" w:hAnsi="宋体" w:hint="eastAsia"/>
                <w:spacing w:val="-10"/>
                <w:sz w:val="21"/>
                <w:szCs w:val="21"/>
              </w:rPr>
              <w:t>屹</w:t>
            </w:r>
            <w:proofErr w:type="gramEnd"/>
            <w:r w:rsidRPr="009D257E">
              <w:rPr>
                <w:rFonts w:ascii="宋体" w:eastAsia="宋体" w:hAnsi="宋体" w:hint="eastAsia"/>
                <w:spacing w:val="-10"/>
                <w:sz w:val="21"/>
                <w:szCs w:val="21"/>
              </w:rPr>
              <w:t>智能制造有限公司智能制造基地建设及电子产品生产项目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备案证号：</w:t>
            </w:r>
          </w:p>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2017-420381-36-03-102978</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十堰圣伟</w:t>
            </w:r>
            <w:proofErr w:type="gramStart"/>
            <w:r w:rsidRPr="009D257E">
              <w:rPr>
                <w:rFonts w:ascii="宋体" w:eastAsia="宋体" w:hAnsi="宋体" w:hint="eastAsia"/>
                <w:spacing w:val="-10"/>
                <w:sz w:val="21"/>
                <w:szCs w:val="21"/>
              </w:rPr>
              <w:t>屹</w:t>
            </w:r>
            <w:proofErr w:type="gramEnd"/>
            <w:r w:rsidRPr="009D257E">
              <w:rPr>
                <w:rFonts w:ascii="宋体" w:eastAsia="宋体" w:hAnsi="宋体" w:hint="eastAsia"/>
                <w:spacing w:val="-10"/>
                <w:sz w:val="21"/>
                <w:szCs w:val="21"/>
              </w:rPr>
              <w:t>智能制造有限公司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新建i5智能机床产品加工及展示线；同时计划新征土地新建一条电子产品生产线，主要研发生产电子通信基站零部件生产。</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66000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8710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厂房建设，试投产</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湖北丹江口志成铸造有限公司载重汽车零部件智能化制造及产业升级改造</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备案证号：</w:t>
            </w:r>
          </w:p>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2017-420381-36-03-103180</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湖北丹江口志成铸造有限公司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铸造线异地迁建，铸造生产能力由3万吨扩大到10万吨，一期规划4.5万吨产能。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27144</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3100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一期建成投入使用</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丹江口娇阳包装技术有限公司饮料包装容器生产项目（农夫山泉集团）</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备案证号：</w:t>
            </w:r>
          </w:p>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2017-420381-29-03-128051</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丹江口娇阳包装技术有限公司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引进多条饮料包装容器生产线，年产4亿只饮料包装容器。</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25000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一期建成投入使用</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湖北万霖智能装备有</w:t>
            </w:r>
            <w:r w:rsidRPr="009D257E">
              <w:rPr>
                <w:rFonts w:ascii="宋体" w:eastAsia="宋体" w:hAnsi="宋体" w:hint="eastAsia"/>
                <w:spacing w:val="-10"/>
                <w:sz w:val="21"/>
                <w:szCs w:val="21"/>
              </w:rPr>
              <w:lastRenderedPageBreak/>
              <w:t>限公司大型汽车模具及精密合金件加工项目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w:t>
            </w:r>
            <w:r w:rsidRPr="009D257E">
              <w:rPr>
                <w:rFonts w:ascii="宋体" w:eastAsia="宋体" w:hAnsi="宋体" w:hint="eastAsia"/>
                <w:spacing w:val="-10"/>
                <w:sz w:val="21"/>
                <w:szCs w:val="21"/>
              </w:rPr>
              <w:lastRenderedPageBreak/>
              <w:t>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lastRenderedPageBreak/>
              <w:t>备案证号：</w:t>
            </w:r>
          </w:p>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lastRenderedPageBreak/>
              <w:t>2017-420381-36-03-108495</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湖北万霖智</w:t>
            </w:r>
            <w:r w:rsidRPr="009D257E">
              <w:rPr>
                <w:rFonts w:ascii="宋体" w:eastAsia="宋体" w:hAnsi="宋体" w:hint="eastAsia"/>
                <w:spacing w:val="-10"/>
                <w:sz w:val="21"/>
                <w:szCs w:val="21"/>
              </w:rPr>
              <w:lastRenderedPageBreak/>
              <w:t>能装备有限公司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占地32亩，新建大型汽车</w:t>
            </w:r>
            <w:proofErr w:type="gramStart"/>
            <w:r w:rsidRPr="009D257E">
              <w:rPr>
                <w:rFonts w:ascii="宋体" w:eastAsia="宋体" w:hAnsi="宋体" w:hint="eastAsia"/>
                <w:spacing w:val="-10"/>
                <w:sz w:val="21"/>
                <w:szCs w:val="21"/>
              </w:rPr>
              <w:t>模具机</w:t>
            </w:r>
            <w:proofErr w:type="gramEnd"/>
            <w:r w:rsidRPr="009D257E">
              <w:rPr>
                <w:rFonts w:ascii="宋体" w:eastAsia="宋体" w:hAnsi="宋体" w:hint="eastAsia"/>
                <w:spacing w:val="-10"/>
                <w:sz w:val="21"/>
                <w:szCs w:val="21"/>
              </w:rPr>
              <w:t>精</w:t>
            </w:r>
            <w:r w:rsidRPr="009D257E">
              <w:rPr>
                <w:rFonts w:ascii="宋体" w:eastAsia="宋体" w:hAnsi="宋体" w:hint="eastAsia"/>
                <w:spacing w:val="-10"/>
                <w:sz w:val="21"/>
                <w:szCs w:val="21"/>
              </w:rPr>
              <w:lastRenderedPageBreak/>
              <w:t>密合金件加工项目，建设车间2万平方米，购新设备10台套。</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w:t>
            </w:r>
            <w:r w:rsidRPr="009D257E">
              <w:rPr>
                <w:rFonts w:ascii="宋体" w:eastAsia="宋体" w:hAnsi="宋体" w:hint="eastAsia"/>
                <w:spacing w:val="-10"/>
                <w:sz w:val="21"/>
                <w:szCs w:val="21"/>
              </w:rPr>
              <w:lastRenderedPageBreak/>
              <w:t>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厂房及生产线建</w:t>
            </w:r>
            <w:r w:rsidRPr="009D257E">
              <w:rPr>
                <w:rFonts w:ascii="宋体" w:eastAsia="宋体" w:hAnsi="宋体" w:hint="eastAsia"/>
                <w:spacing w:val="-10"/>
                <w:sz w:val="21"/>
                <w:szCs w:val="21"/>
              </w:rPr>
              <w:lastRenderedPageBreak/>
              <w:t>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丹江口市</w:t>
            </w:r>
            <w:r w:rsidRPr="009D257E">
              <w:rPr>
                <w:rFonts w:ascii="宋体" w:eastAsia="宋体" w:hAnsi="宋体" w:hint="eastAsia"/>
                <w:spacing w:val="-10"/>
                <w:sz w:val="21"/>
                <w:szCs w:val="21"/>
              </w:rPr>
              <w:lastRenderedPageBreak/>
              <w:t>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8</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湖北共同生物科技有限公司二期高档激素开发</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备案证号：</w:t>
            </w:r>
          </w:p>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2017-420381-27-03-107228</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湖北共同生物科技有限公司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新征土地300亩，增加现有产品产能，延伸产业链。</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二期厂房建设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十堰瑞虎工贸有限公司汽车零部件铸造</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2017-420381-36-03-103151</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十堰瑞虎工贸有限公司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新建厂房2.6万平方米，购新设备40台，建全新铸造生产线2条。</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厂房及生产线建设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w:t>
            </w:r>
            <w:proofErr w:type="gramStart"/>
            <w:r w:rsidRPr="009D257E">
              <w:rPr>
                <w:rFonts w:ascii="宋体" w:eastAsia="宋体" w:hAnsi="宋体" w:hint="eastAsia"/>
                <w:spacing w:val="-10"/>
                <w:sz w:val="21"/>
                <w:szCs w:val="21"/>
              </w:rPr>
              <w:t>华林杭萧装配式</w:t>
            </w:r>
            <w:proofErr w:type="gramEnd"/>
            <w:r w:rsidRPr="009D257E">
              <w:rPr>
                <w:rFonts w:ascii="宋体" w:eastAsia="宋体" w:hAnsi="宋体" w:hint="eastAsia"/>
                <w:spacing w:val="-10"/>
                <w:sz w:val="21"/>
                <w:szCs w:val="21"/>
              </w:rPr>
              <w:t>钢结构建筑产业基地项目（二期）</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2016-420321-33-03-331489</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湖北华林杭萧实业股份有限公司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244亩，将引进11家配套项目企业,即高强螺栓加工生产制造型企业、标准门窗生产企业、消防专用材料生产制造企业、CCA板外墙专用墙板生产制造企业、装配式主体结构非标件加工制造企业、墙体保温材料制造企业、专用水电材料制安企业、集成厨柜生产型企业、商品混凝土（装配式）专用生产企业、加气孔专用墙砖生产企业、建筑设计院。</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2016-2018</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建设装配式建筑钢结构系列部件、楼承板、墙体等智能化生产线。</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秦巴片区产业扶贫示范园</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发改</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[2016]130号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十堰城北投资开发有限公司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占地2700亩，其中工业用地约1950亩，建设园区道路约11公里，计划新建厂房65万平方米，其中</w:t>
            </w:r>
            <w:proofErr w:type="gramStart"/>
            <w:r w:rsidRPr="009D257E">
              <w:rPr>
                <w:rFonts w:ascii="宋体" w:eastAsia="宋体" w:hAnsi="宋体" w:hint="eastAsia"/>
                <w:spacing w:val="-10"/>
                <w:sz w:val="21"/>
                <w:szCs w:val="21"/>
              </w:rPr>
              <w:t>首期政府</w:t>
            </w:r>
            <w:proofErr w:type="gramEnd"/>
            <w:r w:rsidRPr="009D257E">
              <w:rPr>
                <w:rFonts w:ascii="宋体" w:eastAsia="宋体" w:hAnsi="宋体" w:hint="eastAsia"/>
                <w:spacing w:val="-10"/>
                <w:sz w:val="21"/>
                <w:szCs w:val="21"/>
              </w:rPr>
              <w:t>投资建标准化厂房20余万平方米，实行重资产招商。主要生产农产品深加工、环保新材料产品。</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47500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156000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标准化厂房及园区道路、供排水等基础设施建设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神河车厢焊接智能化工厂新模式项目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2017-420321-36-03-137176</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湖北神河汽车改装（集团）有限公司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新建车架、车厢焊接智能化生产线各1条，设计生产能力10000台/年，平均40台/天。</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车架、车厢焊接智能化生产线各1条</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十堰市华茂环保设备生产线建设项目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2017-420321-35-03-134600</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十堰市华茂环保设备有限公司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建设环保设备生产线，年产环保设备2000台（套）。</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7000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建设环保设备生产线</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驰亚动力</w:t>
            </w:r>
            <w:proofErr w:type="gramEnd"/>
            <w:r w:rsidRPr="009D257E">
              <w:rPr>
                <w:rFonts w:ascii="宋体" w:eastAsia="宋体" w:hAnsi="宋体" w:hint="eastAsia"/>
                <w:spacing w:val="-10"/>
                <w:sz w:val="21"/>
                <w:szCs w:val="21"/>
              </w:rPr>
              <w:t>锂电池生产线建设</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2017-420321-38-03-134584</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湖北驰亚新能源科技有限公司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占地1.3万平方米，建设动力锂电池生产线。日产动力锂电池20万支。</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23000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厂房及生产线建设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兵</w:t>
            </w:r>
            <w:proofErr w:type="gramStart"/>
            <w:r w:rsidRPr="009D257E">
              <w:rPr>
                <w:rFonts w:ascii="宋体" w:eastAsia="宋体" w:hAnsi="宋体" w:hint="eastAsia"/>
                <w:spacing w:val="-10"/>
                <w:sz w:val="21"/>
                <w:szCs w:val="21"/>
              </w:rPr>
              <w:t>兵</w:t>
            </w:r>
            <w:proofErr w:type="gramEnd"/>
            <w:r w:rsidRPr="009D257E">
              <w:rPr>
                <w:rFonts w:ascii="宋体" w:eastAsia="宋体" w:hAnsi="宋体" w:hint="eastAsia"/>
                <w:spacing w:val="-10"/>
                <w:sz w:val="21"/>
                <w:szCs w:val="21"/>
              </w:rPr>
              <w:t>药业科技园建设</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2017-420321-27-03-134635</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兵</w:t>
            </w:r>
            <w:proofErr w:type="gramStart"/>
            <w:r w:rsidRPr="009D257E">
              <w:rPr>
                <w:rFonts w:ascii="宋体" w:eastAsia="宋体" w:hAnsi="宋体" w:hint="eastAsia"/>
                <w:spacing w:val="-10"/>
                <w:sz w:val="21"/>
                <w:szCs w:val="21"/>
              </w:rPr>
              <w:t>兵</w:t>
            </w:r>
            <w:proofErr w:type="gramEnd"/>
            <w:r w:rsidRPr="009D257E">
              <w:rPr>
                <w:rFonts w:ascii="宋体" w:eastAsia="宋体" w:hAnsi="宋体" w:hint="eastAsia"/>
                <w:spacing w:val="-10"/>
                <w:sz w:val="21"/>
                <w:szCs w:val="21"/>
              </w:rPr>
              <w:t>药业（湖北）有限公司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改造厂房13209.23平方米；新建仓库1459.36平方米、科研质检中心5848平方米，廊桥512.8平方米；购置仪器设备300套。年产能达到</w:t>
            </w:r>
            <w:r w:rsidRPr="009D257E">
              <w:rPr>
                <w:rFonts w:ascii="宋体" w:eastAsia="宋体" w:hAnsi="宋体" w:hint="eastAsia"/>
                <w:spacing w:val="-10"/>
                <w:sz w:val="21"/>
                <w:szCs w:val="21"/>
              </w:rPr>
              <w:lastRenderedPageBreak/>
              <w:t>药贴5000万贴。</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资金</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7540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新建仓库、科研质检中心，廊桥；购置仪器设备</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16</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绿色板材生产线</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郧西县工业园区</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建绿色板材生产线及其他相关配套设施。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完成15家投资过亿元企业投产</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17</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药食同源植物工厂</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湖北农众实业有限公司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主要培育及扩繁武当金钗石斛原种，建设10万平方米标准化植物工厂及配套设施。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完成二期14000平方米厂房基础建设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18</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河夹扶贫</w:t>
            </w:r>
            <w:proofErr w:type="gramEnd"/>
            <w:r w:rsidRPr="009D257E">
              <w:rPr>
                <w:rFonts w:ascii="宋体" w:eastAsia="宋体" w:hAnsi="宋体" w:hint="eastAsia"/>
                <w:spacing w:val="-10"/>
                <w:sz w:val="21"/>
                <w:szCs w:val="21"/>
              </w:rPr>
              <w:t>产业园</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西发改</w:t>
            </w:r>
            <w:proofErr w:type="gramEnd"/>
            <w:r w:rsidRPr="009D257E">
              <w:rPr>
                <w:rFonts w:ascii="宋体" w:eastAsia="宋体" w:hAnsi="宋体" w:hint="eastAsia"/>
                <w:spacing w:val="-10"/>
                <w:sz w:val="21"/>
                <w:szCs w:val="21"/>
              </w:rPr>
              <w:t>审批[2017]106号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郧西县工业园区</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征地2000亩，建设产业园8000亩，新建两</w:t>
            </w: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一级路21.1公里（双向4车道，时速60km/h，路基宽度22.5m，主要建设隧道3座3280m，桥梁4座1750m）及相关配套设施。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地方</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一期建成投入使用</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19</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郧西县工业园区重资产</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西发改</w:t>
            </w:r>
            <w:proofErr w:type="gramEnd"/>
            <w:r w:rsidRPr="009D257E">
              <w:rPr>
                <w:rFonts w:ascii="宋体" w:eastAsia="宋体" w:hAnsi="宋体" w:hint="eastAsia"/>
                <w:spacing w:val="-10"/>
                <w:sz w:val="21"/>
                <w:szCs w:val="21"/>
              </w:rPr>
              <w:t>审批[2017]116、117号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郧西县工业园区管委会</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该项目包括两个部分，其中天河创业园占地52.34亩，包括中小企业孵化楼、科技交流推广楼、创业加速车间（仓储），建筑面积60431.09平方米。现代农业产业示范园（一期）占地100亩，建筑面积52894.19平方米。</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54000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Ppp</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模式</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天河创业园主体建成</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锂</w:t>
            </w:r>
            <w:proofErr w:type="gramEnd"/>
            <w:r w:rsidRPr="009D257E">
              <w:rPr>
                <w:rFonts w:ascii="宋体" w:eastAsia="宋体" w:hAnsi="宋体" w:hint="eastAsia"/>
                <w:spacing w:val="-10"/>
                <w:sz w:val="21"/>
                <w:szCs w:val="21"/>
              </w:rPr>
              <w:t>离子电池模组及锂离子电池包生产项目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2017-420322-38-03-141149</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十堰猛狮新能源科技有限公司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总建筑面积29041㎡,年产1GWh新能源汽车动力电池总成及储能电池包。</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企业自筹银行</w:t>
            </w:r>
            <w:r w:rsidRPr="009D257E">
              <w:rPr>
                <w:rFonts w:ascii="宋体" w:eastAsia="宋体" w:hAnsi="宋体" w:hint="eastAsia"/>
                <w:spacing w:val="-10"/>
                <w:sz w:val="21"/>
                <w:szCs w:val="21"/>
              </w:rPr>
              <w:lastRenderedPageBreak/>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一期建成投入使用</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21</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竹山县茶叶产业</w:t>
            </w:r>
            <w:proofErr w:type="gramStart"/>
            <w:r w:rsidRPr="009D257E">
              <w:rPr>
                <w:rFonts w:ascii="宋体" w:eastAsia="宋体" w:hAnsi="宋体" w:hint="eastAsia"/>
                <w:spacing w:val="-10"/>
                <w:sz w:val="21"/>
                <w:szCs w:val="21"/>
              </w:rPr>
              <w:t>特优区</w:t>
            </w:r>
            <w:proofErr w:type="gramEnd"/>
            <w:r w:rsidRPr="009D257E">
              <w:rPr>
                <w:rFonts w:ascii="宋体" w:eastAsia="宋体" w:hAnsi="宋体" w:hint="eastAsia"/>
                <w:spacing w:val="-10"/>
                <w:sz w:val="21"/>
                <w:szCs w:val="21"/>
              </w:rPr>
              <w:t>创建项目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竹山县农业局</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购买名优茶生产线8条，物流保鲜车辆8台，新建茶园3万亩，建设钢构厂房450平方米，冷藏库8座720立方米，仓储车间8座800平方米，无性系茶苗繁殖基地30000平方米。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政府投资企业投资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购买名优茶生产线8条，物流保鲜车辆8台，新建茶园3万亩，建设钢构厂房450平方米等</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22</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竹山县富韬香菇、茶叶精深加工项目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竹山富韬食品公司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建设香菇、茶叶加工厂房、车间；建设香菇、茶叶生产基地。</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建设香菇、茶叶加工厂房、车间；建设香菇、茶叶生产基地。</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23</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竹山县智能终端产品制造</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香港新时集团有限公司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建设厂房、车间；购置设备；配套建设相关基础设施。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建设厂房、车间；购置设备；配套建设相关基础设施</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24</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竹山县鱼岭工业园厂房及配套设施建设项目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竹发改</w:t>
            </w:r>
            <w:proofErr w:type="gramEnd"/>
            <w:r w:rsidRPr="009D257E">
              <w:rPr>
                <w:rFonts w:ascii="宋体" w:eastAsia="宋体" w:hAnsi="宋体" w:hint="eastAsia"/>
                <w:spacing w:val="-10"/>
                <w:sz w:val="21"/>
                <w:szCs w:val="21"/>
              </w:rPr>
              <w:t>审批[2017]91号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竹山县城投公司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建设厂房；建设工业园区相关配套基础设施。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建设工业园区道路、厂房；配套建设相关基础设施。</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25</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通</w:t>
            </w:r>
            <w:proofErr w:type="gramStart"/>
            <w:r w:rsidRPr="009D257E">
              <w:rPr>
                <w:rFonts w:ascii="宋体" w:eastAsia="宋体" w:hAnsi="宋体" w:hint="eastAsia"/>
                <w:spacing w:val="-10"/>
                <w:sz w:val="21"/>
                <w:szCs w:val="21"/>
              </w:rPr>
              <w:t>济沟产业</w:t>
            </w:r>
            <w:proofErr w:type="gramEnd"/>
            <w:r w:rsidRPr="009D257E">
              <w:rPr>
                <w:rFonts w:ascii="宋体" w:eastAsia="宋体" w:hAnsi="宋体" w:hint="eastAsia"/>
                <w:spacing w:val="-10"/>
                <w:sz w:val="21"/>
                <w:szCs w:val="21"/>
              </w:rPr>
              <w:t>园区基础设施PPP项目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竹山县兴</w:t>
            </w:r>
            <w:proofErr w:type="gramStart"/>
            <w:r w:rsidRPr="009D257E">
              <w:rPr>
                <w:rFonts w:ascii="宋体" w:eastAsia="宋体" w:hAnsi="宋体" w:hint="eastAsia"/>
                <w:spacing w:val="-10"/>
                <w:sz w:val="21"/>
                <w:szCs w:val="21"/>
              </w:rPr>
              <w:t>竹公司</w:t>
            </w:r>
            <w:proofErr w:type="gramEnd"/>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建设厂房、车间；购置设备；配套建设相关基础设施。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88000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建设厂房、车间；购置设备；配套建设相关基础设施。</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26</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竹溪县南菁医药中间体生产项目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2017-420324-27-03-144647</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湖北南菁医药科技有限公司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建设亚磷酸、4-乙丁基戊二酸酐等医药中间体生产基地。</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38000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18000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生产基地建设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27</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湖北盘龙国瑞医药产业园</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备案证号：20174203242703109267</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湖北盘龙国瑞医药有限公司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在金铜岭工业园区建设中药饮片加工厂及中药材仓储设施。</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24000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4048</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16000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进行主体建设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菜大师蔬菜加工及冷链配送项目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安徽菜大师农业信息科技有限公司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建设1万亩左右特色蔬菜、药材种植及畜禽养殖基地；建设占地200亩的食品加工产业园；统一菜大师品牌，建设冷链物流配送体系；利用菜大师自身优势，支持参与竹溪县精准扶贫事业。</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正在开展前期工作</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29</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武当动物药业扩能</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2017-420325-27-03-111277</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湖北武当动物药业有限公司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建筑面积85886.05平方米，新增生产线三条</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进行土建工程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房县忠和酒业</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2017-420325-14-03-005761</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北京忠和酒业有限公司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年生产料酒10万吨</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进行厂房建设及生产线、设备安装</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31</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聚达食品转址扩</w:t>
            </w:r>
            <w:proofErr w:type="gramEnd"/>
            <w:r w:rsidRPr="009D257E">
              <w:rPr>
                <w:rFonts w:ascii="宋体" w:eastAsia="宋体" w:hAnsi="宋体" w:hint="eastAsia"/>
                <w:spacing w:val="-10"/>
                <w:sz w:val="21"/>
                <w:szCs w:val="21"/>
              </w:rPr>
              <w:t>能</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房县聚达食品有限公司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厂房及生产线</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自有</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资金</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6000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进行土建工程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32</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驰田</w:t>
            </w:r>
            <w:proofErr w:type="gramStart"/>
            <w:r w:rsidRPr="009D257E">
              <w:rPr>
                <w:rFonts w:ascii="宋体" w:eastAsia="宋体" w:hAnsi="宋体" w:hint="eastAsia"/>
                <w:spacing w:val="-10"/>
                <w:sz w:val="21"/>
                <w:szCs w:val="21"/>
              </w:rPr>
              <w:t>金钢</w:t>
            </w:r>
            <w:proofErr w:type="gramEnd"/>
            <w:r w:rsidRPr="009D257E">
              <w:rPr>
                <w:rFonts w:ascii="宋体" w:eastAsia="宋体" w:hAnsi="宋体" w:hint="eastAsia"/>
                <w:spacing w:val="-10"/>
                <w:sz w:val="21"/>
                <w:szCs w:val="21"/>
              </w:rPr>
              <w:t>10万辆专用车</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十堰市驰田汽车有限公司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新建20万平方米厂房，2万平方米</w:t>
            </w:r>
            <w:proofErr w:type="gramStart"/>
            <w:r w:rsidRPr="009D257E">
              <w:rPr>
                <w:rFonts w:ascii="宋体" w:eastAsia="宋体" w:hAnsi="宋体" w:hint="eastAsia"/>
                <w:spacing w:val="-10"/>
                <w:sz w:val="21"/>
                <w:szCs w:val="21"/>
              </w:rPr>
              <w:t>高轻自卸</w:t>
            </w:r>
            <w:proofErr w:type="gramEnd"/>
            <w:r w:rsidRPr="009D257E">
              <w:rPr>
                <w:rFonts w:ascii="宋体" w:eastAsia="宋体" w:hAnsi="宋体" w:hint="eastAsia"/>
                <w:spacing w:val="-10"/>
                <w:sz w:val="21"/>
                <w:szCs w:val="21"/>
              </w:rPr>
              <w:t>研发中心、院士工作站、生活及办公用房，购置国内先进的大型数控冲压、辊压，剪、</w:t>
            </w:r>
            <w:proofErr w:type="gramStart"/>
            <w:r w:rsidRPr="009D257E">
              <w:rPr>
                <w:rFonts w:ascii="宋体" w:eastAsia="宋体" w:hAnsi="宋体" w:hint="eastAsia"/>
                <w:spacing w:val="-10"/>
                <w:sz w:val="21"/>
                <w:szCs w:val="21"/>
              </w:rPr>
              <w:t>折设备</w:t>
            </w:r>
            <w:proofErr w:type="gramEnd"/>
            <w:r w:rsidRPr="009D257E">
              <w:rPr>
                <w:rFonts w:ascii="宋体" w:eastAsia="宋体" w:hAnsi="宋体" w:hint="eastAsia"/>
                <w:spacing w:val="-10"/>
                <w:sz w:val="21"/>
                <w:szCs w:val="21"/>
              </w:rPr>
              <w:t>及机器人焊接工作站。</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25000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建设10万平方米厂房</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33</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中正新型</w:t>
            </w:r>
            <w:proofErr w:type="gramEnd"/>
            <w:r w:rsidRPr="009D257E">
              <w:rPr>
                <w:rFonts w:ascii="宋体" w:eastAsia="宋体" w:hAnsi="宋体" w:hint="eastAsia"/>
                <w:spacing w:val="-10"/>
                <w:sz w:val="21"/>
                <w:szCs w:val="21"/>
              </w:rPr>
              <w:t>轻卡</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2017-420302-36-03-115562</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湖北中正汽车有限公司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投资改建联合厂房，安装轻卡整车自动装配线2条、样品车装配线1条、整车检测线1条，形成年产1万辆轻型载货汽车生产能力。</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改建联合厂房，安装轻卡整车自动装配线2条、样品车装配线1条、整车检测线1条</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34</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贝特瑞磷酸铁锂正极材料项目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深圳贝特瑞新能源材料股份有限公司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深圳贝特瑞新能源材料股份有限公司拟投资新建的磷酸铁锂正极材料项目，项目一期为产量3万吨、产值约30亿元，一期投产后逐步扩能至产量6万吨、产值约60亿元。</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前期手续办理，基建工程完成总工程量的50%</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湖北捷城装配式</w:t>
            </w:r>
            <w:proofErr w:type="gramEnd"/>
            <w:r w:rsidRPr="009D257E">
              <w:rPr>
                <w:rFonts w:ascii="宋体" w:eastAsia="宋体" w:hAnsi="宋体" w:hint="eastAsia"/>
                <w:spacing w:val="-10"/>
                <w:sz w:val="21"/>
                <w:szCs w:val="21"/>
              </w:rPr>
              <w:t>建筑工业化生产建设</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2017-420302-47-03-133904</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湖北捷城建筑科技有限公司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占地100亩，建设PC构件三跨钢结构车间、一条综合环形生产线、固定模及异型构件生产车间、钢筋加工车间、混凝土搅拌站、成品堆场、锅炉房、科研办公楼及职工宿舍餐厅等。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前期手续办理，主体工程完成总工程量的50%</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36</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沈阳机床i5智能智</w:t>
            </w:r>
            <w:r w:rsidRPr="009D257E">
              <w:rPr>
                <w:rFonts w:ascii="宋体" w:eastAsia="宋体" w:hAnsi="宋体" w:hint="eastAsia"/>
                <w:spacing w:val="-10"/>
                <w:sz w:val="21"/>
                <w:szCs w:val="21"/>
              </w:rPr>
              <w:lastRenderedPageBreak/>
              <w:t>造生态谷</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上海优尼斯</w:t>
            </w:r>
            <w:r w:rsidRPr="009D257E">
              <w:rPr>
                <w:rFonts w:ascii="宋体" w:eastAsia="宋体" w:hAnsi="宋体" w:hint="eastAsia"/>
                <w:spacing w:val="-10"/>
                <w:sz w:val="21"/>
                <w:szCs w:val="21"/>
              </w:rPr>
              <w:lastRenderedPageBreak/>
              <w:t>工业设备销售有限公司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项目位于胡家工业园，由</w:t>
            </w: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w:t>
            </w:r>
            <w:r w:rsidRPr="009D257E">
              <w:rPr>
                <w:rFonts w:ascii="宋体" w:eastAsia="宋体" w:hAnsi="宋体" w:hint="eastAsia"/>
                <w:spacing w:val="-10"/>
                <w:sz w:val="21"/>
                <w:szCs w:val="21"/>
              </w:rPr>
              <w:lastRenderedPageBreak/>
              <w:t>府提供1.2万平米的厂房、研发中心及办公场所，公司提供项目一期总价值约1.5亿元的i5智能装备500台（套），合作推进i5智能智造生态谷项目。</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w:t>
            </w:r>
            <w:r w:rsidRPr="009D257E">
              <w:rPr>
                <w:rFonts w:ascii="宋体" w:eastAsia="宋体" w:hAnsi="宋体" w:hint="eastAsia"/>
                <w:spacing w:val="-10"/>
                <w:sz w:val="21"/>
                <w:szCs w:val="21"/>
              </w:rPr>
              <w:lastRenderedPageBreak/>
              <w:t>18</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30000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3000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建成投产</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w:t>
            </w:r>
            <w:r w:rsidRPr="009D257E">
              <w:rPr>
                <w:rFonts w:ascii="宋体" w:eastAsia="宋体" w:hAnsi="宋体" w:hint="eastAsia"/>
                <w:spacing w:val="-10"/>
                <w:sz w:val="21"/>
                <w:szCs w:val="21"/>
              </w:rPr>
              <w:lastRenderedPageBreak/>
              <w:t>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37</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坤</w:t>
            </w:r>
            <w:proofErr w:type="gramStart"/>
            <w:r w:rsidRPr="009D257E">
              <w:rPr>
                <w:rFonts w:ascii="宋体" w:eastAsia="宋体" w:hAnsi="宋体" w:hint="eastAsia"/>
                <w:spacing w:val="-10"/>
                <w:sz w:val="21"/>
                <w:szCs w:val="21"/>
              </w:rPr>
              <w:t>钰</w:t>
            </w:r>
            <w:proofErr w:type="gramEnd"/>
            <w:r w:rsidRPr="009D257E">
              <w:rPr>
                <w:rFonts w:ascii="宋体" w:eastAsia="宋体" w:hAnsi="宋体" w:hint="eastAsia"/>
                <w:spacing w:val="-10"/>
                <w:sz w:val="21"/>
                <w:szCs w:val="21"/>
              </w:rPr>
              <w:t>汽车饰件高端制造及技术改造项目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2017-420302-36-03-001859</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十堰坤</w:t>
            </w:r>
            <w:proofErr w:type="gramStart"/>
            <w:r w:rsidRPr="009D257E">
              <w:rPr>
                <w:rFonts w:ascii="宋体" w:eastAsia="宋体" w:hAnsi="宋体" w:hint="eastAsia"/>
                <w:spacing w:val="-10"/>
                <w:sz w:val="21"/>
                <w:szCs w:val="21"/>
              </w:rPr>
              <w:t>钰渝明汽车</w:t>
            </w:r>
            <w:proofErr w:type="gramEnd"/>
            <w:r w:rsidRPr="009D257E">
              <w:rPr>
                <w:rFonts w:ascii="宋体" w:eastAsia="宋体" w:hAnsi="宋体" w:hint="eastAsia"/>
                <w:spacing w:val="-10"/>
                <w:sz w:val="21"/>
                <w:szCs w:val="21"/>
              </w:rPr>
              <w:t>零部件有限公司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项目位于胡家工业园，占地60亩，十堰坤</w:t>
            </w:r>
            <w:proofErr w:type="gramStart"/>
            <w:r w:rsidRPr="009D257E">
              <w:rPr>
                <w:rFonts w:ascii="宋体" w:eastAsia="宋体" w:hAnsi="宋体" w:hint="eastAsia"/>
                <w:spacing w:val="-10"/>
                <w:sz w:val="21"/>
                <w:szCs w:val="21"/>
              </w:rPr>
              <w:t>钰渝明汽车</w:t>
            </w:r>
            <w:proofErr w:type="gramEnd"/>
            <w:r w:rsidRPr="009D257E">
              <w:rPr>
                <w:rFonts w:ascii="宋体" w:eastAsia="宋体" w:hAnsi="宋体" w:hint="eastAsia"/>
                <w:spacing w:val="-10"/>
                <w:sz w:val="21"/>
                <w:szCs w:val="21"/>
              </w:rPr>
              <w:t>零部件有限公司投资建设，建设顶衬、门护板、全车地毯、隔音隔热垫、遮阳板等汽车饰件项目，项目建成后可形成年产100万辆全车内饰件生产能力。</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12100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8600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建成投产</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38</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精密新能源汽车动力总成</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精密新动力科技有限公司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选址胡家工业园区，建设新能源汽车动力总成项目，一期设计产能8万台动力总成系统，年产值15亿元。二期项目新增12万台产能，年产值25亿元。项目建成达产后，将形成40亿元年产值的产能。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企业租赁厂房用于产品设计、实验和检测，政府根据企业需求代建标准化厂房。</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39</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云智能制造中心</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北京洪树实业股份公司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征地60亩，建设KAMA云智能制造项目，主要引进德国进口</w:t>
            </w:r>
            <w:proofErr w:type="gramStart"/>
            <w:r w:rsidRPr="009D257E">
              <w:rPr>
                <w:rFonts w:ascii="宋体" w:eastAsia="宋体" w:hAnsi="宋体" w:hint="eastAsia"/>
                <w:spacing w:val="-10"/>
                <w:sz w:val="21"/>
                <w:szCs w:val="21"/>
              </w:rPr>
              <w:t>七轴三维</w:t>
            </w:r>
            <w:proofErr w:type="gramEnd"/>
            <w:r w:rsidRPr="009D257E">
              <w:rPr>
                <w:rFonts w:ascii="宋体" w:eastAsia="宋体" w:hAnsi="宋体" w:hint="eastAsia"/>
                <w:spacing w:val="-10"/>
                <w:sz w:val="21"/>
                <w:szCs w:val="21"/>
              </w:rPr>
              <w:t>坐标、软件程序及高分子精加工智能等设备，建设智能制造中心，项目投产后，3年内实现销售收入6.5</w:t>
            </w:r>
            <w:r w:rsidRPr="009D257E">
              <w:rPr>
                <w:rFonts w:ascii="宋体" w:eastAsia="宋体" w:hAnsi="宋体" w:hint="eastAsia"/>
                <w:spacing w:val="-10"/>
                <w:sz w:val="21"/>
                <w:szCs w:val="21"/>
              </w:rPr>
              <w:lastRenderedPageBreak/>
              <w:t>亿元。</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32000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企业租赁厂房进行设备安装调试，政府根据企业需求代建标准化厂房。</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40</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东风康明斯国六排放处理系统生产线</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东风康明斯排放处理系统有限公司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位于东益大道</w:t>
            </w:r>
            <w:proofErr w:type="gramEnd"/>
            <w:r w:rsidRPr="009D257E">
              <w:rPr>
                <w:rFonts w:ascii="宋体" w:eastAsia="宋体" w:hAnsi="宋体" w:hint="eastAsia"/>
                <w:spacing w:val="-10"/>
                <w:sz w:val="21"/>
                <w:szCs w:val="21"/>
              </w:rPr>
              <w:t>1号，扩建厂房</w:t>
            </w:r>
            <w:proofErr w:type="gramStart"/>
            <w:r w:rsidRPr="009D257E">
              <w:rPr>
                <w:rFonts w:ascii="宋体" w:eastAsia="宋体" w:hAnsi="宋体" w:hint="eastAsia"/>
                <w:spacing w:val="-10"/>
                <w:sz w:val="21"/>
                <w:szCs w:val="21"/>
              </w:rPr>
              <w:t>建设国</w:t>
            </w:r>
            <w:proofErr w:type="gramEnd"/>
            <w:r w:rsidRPr="009D257E">
              <w:rPr>
                <w:rFonts w:ascii="宋体" w:eastAsia="宋体" w:hAnsi="宋体" w:hint="eastAsia"/>
                <w:spacing w:val="-10"/>
                <w:sz w:val="21"/>
                <w:szCs w:val="21"/>
              </w:rPr>
              <w:t>六生产线、仓储物流基地、质量检测基地和各</w:t>
            </w:r>
            <w:proofErr w:type="gramStart"/>
            <w:r w:rsidRPr="009D257E">
              <w:rPr>
                <w:rFonts w:ascii="宋体" w:eastAsia="宋体" w:hAnsi="宋体" w:hint="eastAsia"/>
                <w:spacing w:val="-10"/>
                <w:sz w:val="21"/>
                <w:szCs w:val="21"/>
              </w:rPr>
              <w:t>类辅房</w:t>
            </w:r>
            <w:proofErr w:type="gramEnd"/>
            <w:r w:rsidRPr="009D257E">
              <w:rPr>
                <w:rFonts w:ascii="宋体" w:eastAsia="宋体" w:hAnsi="宋体" w:hint="eastAsia"/>
                <w:spacing w:val="-10"/>
                <w:sz w:val="21"/>
                <w:szCs w:val="21"/>
              </w:rPr>
              <w:t>，一期项目建成后实现年产能9万套，二期实现年产能18万套。</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w:t>
            </w:r>
            <w:proofErr w:type="gramStart"/>
            <w:r w:rsidRPr="009D257E">
              <w:rPr>
                <w:rFonts w:ascii="宋体" w:eastAsia="宋体" w:hAnsi="宋体" w:hint="eastAsia"/>
                <w:spacing w:val="-10"/>
                <w:sz w:val="21"/>
                <w:szCs w:val="21"/>
              </w:rPr>
              <w:t>全套国</w:t>
            </w:r>
            <w:proofErr w:type="gramEnd"/>
            <w:r w:rsidRPr="009D257E">
              <w:rPr>
                <w:rFonts w:ascii="宋体" w:eastAsia="宋体" w:hAnsi="宋体" w:hint="eastAsia"/>
                <w:spacing w:val="-10"/>
                <w:sz w:val="21"/>
                <w:szCs w:val="21"/>
              </w:rPr>
              <w:t>六后处理器封装线、焊接线、装配线安装调试，达到整线小批量生产能力。</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41</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双星东风4.0新工厂项目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2017-420303-29-03-148437</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双星东风轮胎有限公</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项目总占地面积约650亩，新建厂房2万平方米，形成年产绿色全钢轮胎150万套、绿色半钢轮胎500万套产能。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完成前期手续、场地平整及厂房建设，选购智能化设备。</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42</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湖北国奥生物健康产业园</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备案证号：B201642030327701001</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国药控股十堰有限公司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占地111亩，新建生产车间、办公楼、物流仓储等。</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19573</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厂房及综合楼主体施工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43</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张湾区</w:t>
            </w:r>
            <w:proofErr w:type="gramStart"/>
            <w:r w:rsidRPr="009D257E">
              <w:rPr>
                <w:rFonts w:ascii="宋体" w:eastAsia="宋体" w:hAnsi="宋体" w:hint="eastAsia"/>
                <w:spacing w:val="-10"/>
                <w:sz w:val="21"/>
                <w:szCs w:val="21"/>
              </w:rPr>
              <w:t>装备路</w:t>
            </w:r>
            <w:proofErr w:type="gramEnd"/>
            <w:r w:rsidRPr="009D257E">
              <w:rPr>
                <w:rFonts w:ascii="宋体" w:eastAsia="宋体" w:hAnsi="宋体" w:hint="eastAsia"/>
                <w:spacing w:val="-10"/>
                <w:sz w:val="21"/>
                <w:szCs w:val="21"/>
              </w:rPr>
              <w:t>1号产业</w:t>
            </w:r>
            <w:proofErr w:type="gramStart"/>
            <w:r w:rsidRPr="009D257E">
              <w:rPr>
                <w:rFonts w:ascii="宋体" w:eastAsia="宋体" w:hAnsi="宋体" w:hint="eastAsia"/>
                <w:spacing w:val="-10"/>
                <w:sz w:val="21"/>
                <w:szCs w:val="21"/>
              </w:rPr>
              <w:t>园标准</w:t>
            </w:r>
            <w:proofErr w:type="gramEnd"/>
            <w:r w:rsidRPr="009D257E">
              <w:rPr>
                <w:rFonts w:ascii="宋体" w:eastAsia="宋体" w:hAnsi="宋体" w:hint="eastAsia"/>
                <w:spacing w:val="-10"/>
                <w:sz w:val="21"/>
                <w:szCs w:val="21"/>
              </w:rPr>
              <w:t>厂房</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张发改审批</w:t>
            </w:r>
            <w:proofErr w:type="gramEnd"/>
            <w:r w:rsidRPr="009D257E">
              <w:rPr>
                <w:rFonts w:ascii="宋体" w:eastAsia="宋体" w:hAnsi="宋体" w:hint="eastAsia"/>
                <w:spacing w:val="-10"/>
                <w:sz w:val="21"/>
                <w:szCs w:val="21"/>
              </w:rPr>
              <w:t>[2017]50号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张湾区城投公司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占地62亩，建筑面积2.5万平方米，主要建设三栋标准厂房，办公楼及食堂。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厂房主体施工及内部装修</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44</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西城开发区循环经济产业园</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张发改审批</w:t>
            </w:r>
            <w:proofErr w:type="gramEnd"/>
            <w:r w:rsidRPr="009D257E">
              <w:rPr>
                <w:rFonts w:ascii="宋体" w:eastAsia="宋体" w:hAnsi="宋体" w:hint="eastAsia"/>
                <w:spacing w:val="-10"/>
                <w:sz w:val="21"/>
                <w:szCs w:val="21"/>
              </w:rPr>
              <w:t>[2016]102号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西城开发区</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规划面积1027亩山地平整及基础设施建设。规划由工业危废、医疗废弃物、餐厨垃圾处置、建筑垃圾再利用、汽车拆解等项目组成。</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115100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场地平整及厂房建设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45</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京能热电</w:t>
            </w:r>
            <w:proofErr w:type="gramEnd"/>
            <w:r w:rsidRPr="009D257E">
              <w:rPr>
                <w:rFonts w:ascii="宋体" w:eastAsia="宋体" w:hAnsi="宋体" w:hint="eastAsia"/>
                <w:spacing w:val="-10"/>
                <w:sz w:val="21"/>
                <w:szCs w:val="21"/>
              </w:rPr>
              <w:t>建材产业园</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京能十堰热电有限公司</w:t>
            </w:r>
            <w:proofErr w:type="gramEnd"/>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占地240亩，粉煤灰、媒渣、石膏综合利用</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场地平整及厂房建设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46</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十堰派特新能源电机项目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   2017-420303-36-03-104390</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十堰派特机电科技有限公司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占地30亩，建筑面积1.1万平方米，生产纯电动车减速器、控制器、离合动力输出总成等新能源专用车的核心总成部件。</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厂房主体施工、设备购置及内部装修</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47</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西城开发区小微园孵化器项目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张发改</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[2016]71号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西城开发区管委会</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60" w:lineRule="exact"/>
              <w:rPr>
                <w:rFonts w:ascii="宋体" w:eastAsia="宋体" w:hAnsi="宋体" w:hint="eastAsia"/>
                <w:spacing w:val="-10"/>
                <w:sz w:val="21"/>
                <w:szCs w:val="21"/>
              </w:rPr>
            </w:pPr>
            <w:r w:rsidRPr="009D257E">
              <w:rPr>
                <w:rFonts w:ascii="宋体" w:eastAsia="宋体" w:hAnsi="宋体" w:hint="eastAsia"/>
                <w:spacing w:val="-10"/>
                <w:sz w:val="21"/>
                <w:szCs w:val="21"/>
              </w:rPr>
              <w:t>占地181亩，新建标准化厂房7万平方米。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62310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厂房主体完工投产</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湖北道达智能装备3D打印精准医疗生物工程项目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湖北道达智能装备有限公司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60" w:lineRule="exact"/>
              <w:rPr>
                <w:rFonts w:ascii="宋体" w:eastAsia="宋体" w:hAnsi="宋体" w:hint="eastAsia"/>
                <w:spacing w:val="-10"/>
                <w:sz w:val="21"/>
                <w:szCs w:val="21"/>
              </w:rPr>
            </w:pPr>
            <w:r w:rsidRPr="009D257E">
              <w:rPr>
                <w:rFonts w:ascii="宋体" w:eastAsia="宋体" w:hAnsi="宋体" w:hint="eastAsia"/>
                <w:spacing w:val="-10"/>
                <w:sz w:val="21"/>
                <w:szCs w:val="21"/>
              </w:rPr>
              <w:t>一期占地50亩，建筑面积5.5万平方米，从事3D打印高端医疗智能装备产品研发、设计、生产、推广、培训和配套服务。</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      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场地平整及厂房建设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49</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东风小康有限公司整体迁建</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经济开发区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东风小康汽车有限公司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60" w:lineRule="exact"/>
              <w:rPr>
                <w:rFonts w:ascii="宋体" w:eastAsia="宋体" w:hAnsi="宋体" w:hint="eastAsia"/>
                <w:spacing w:val="-10"/>
                <w:sz w:val="21"/>
                <w:szCs w:val="21"/>
              </w:rPr>
            </w:pPr>
            <w:r w:rsidRPr="009D257E">
              <w:rPr>
                <w:rFonts w:ascii="宋体" w:eastAsia="宋体" w:hAnsi="宋体" w:hint="eastAsia"/>
                <w:spacing w:val="-10"/>
                <w:sz w:val="21"/>
                <w:szCs w:val="21"/>
              </w:rPr>
              <w:t>位于神鹰工业园，占地约2000亩，整体从龙门工业园迁建到神鹰工业园，建设厂房、生产车间及购置设备，建成后可达到设计年产20万辆，年产值180亿元。</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政策性拆迁补偿、自筹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一期全面完成</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经济技术开发区管委会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十堰市沃特玛电池有限公司3GWh产能32650型钢壳圆柱电池组装项目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经济开发区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十堰市沃特玛电池有限公司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60" w:lineRule="exact"/>
              <w:rPr>
                <w:rFonts w:ascii="宋体" w:eastAsia="宋体" w:hAnsi="宋体" w:hint="eastAsia"/>
                <w:spacing w:val="-10"/>
                <w:sz w:val="21"/>
                <w:szCs w:val="21"/>
              </w:rPr>
            </w:pPr>
            <w:r w:rsidRPr="009D257E">
              <w:rPr>
                <w:rFonts w:ascii="宋体" w:eastAsia="宋体" w:hAnsi="宋体" w:hint="eastAsia"/>
                <w:spacing w:val="-10"/>
                <w:sz w:val="21"/>
                <w:szCs w:val="21"/>
              </w:rPr>
              <w:t>项目占地约2000亩，建设日产新能源锂电40万支32650型钢壳圆柱电池组装项目，厂房70000平米，12条自动化生产线。</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3GWH产能电池生产线建成投产</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经济技术开发区管委会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东风易捷特新能源汽车生产项目（一期）</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经济开发区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易捷特新能源汽车有限公司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60" w:lineRule="exact"/>
              <w:rPr>
                <w:rFonts w:ascii="宋体" w:eastAsia="宋体" w:hAnsi="宋体" w:hint="eastAsia"/>
                <w:spacing w:val="-10"/>
                <w:sz w:val="21"/>
                <w:szCs w:val="21"/>
              </w:rPr>
            </w:pPr>
            <w:r w:rsidRPr="009D257E">
              <w:rPr>
                <w:rFonts w:ascii="宋体" w:eastAsia="宋体" w:hAnsi="宋体" w:hint="eastAsia"/>
                <w:spacing w:val="-10"/>
                <w:sz w:val="21"/>
                <w:szCs w:val="21"/>
              </w:rPr>
              <w:t>主要是投入设备，委托东风小康生产新能源汽车，预计2019年7月达成年产12万辆。</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总装线建设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经济技术开发区管委会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52</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东风力神（十堰）新能源汽车动力电池系统建设项目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经济开发区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天津力神电池股份有限公司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40" w:lineRule="exact"/>
              <w:rPr>
                <w:rFonts w:ascii="宋体" w:eastAsia="宋体" w:hAnsi="宋体" w:hint="eastAsia"/>
                <w:spacing w:val="-10"/>
                <w:sz w:val="21"/>
                <w:szCs w:val="21"/>
              </w:rPr>
            </w:pPr>
            <w:r w:rsidRPr="009D257E">
              <w:rPr>
                <w:rFonts w:ascii="宋体" w:eastAsia="宋体" w:hAnsi="宋体" w:hint="eastAsia"/>
                <w:spacing w:val="-10"/>
                <w:sz w:val="21"/>
                <w:szCs w:val="21"/>
              </w:rPr>
              <w:t>专注于新能源乘用车的生产以及动力电池的研发、生产与制造。该项目预计分两期建设，占地200亩，总投资5亿元，一期设计产能15亿瓦时（8万辆）动力电池系统，年产值20至30亿元。二期项目新增25亿瓦时（12万辆）产能，年产值50亿元；项目建成后，将形成产值80亿元，力争税收2亿元。</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一期全面完成</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经济技术开发区管委会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53</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湖北荣泰新能源材料有限公司环保覆膜砂和循环再生</w:t>
            </w:r>
            <w:proofErr w:type="gramStart"/>
            <w:r w:rsidRPr="009D257E">
              <w:rPr>
                <w:rFonts w:ascii="宋体" w:eastAsia="宋体" w:hAnsi="宋体" w:hint="eastAsia"/>
                <w:spacing w:val="-10"/>
                <w:sz w:val="21"/>
                <w:szCs w:val="21"/>
              </w:rPr>
              <w:t>砂</w:t>
            </w:r>
            <w:proofErr w:type="gramEnd"/>
            <w:r w:rsidRPr="009D257E">
              <w:rPr>
                <w:rFonts w:ascii="宋体" w:eastAsia="宋体" w:hAnsi="宋体" w:hint="eastAsia"/>
                <w:spacing w:val="-10"/>
                <w:sz w:val="21"/>
                <w:szCs w:val="21"/>
              </w:rPr>
              <w:t>处理</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经济开发区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2017-420383-30-03-126124</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湖北荣泰新能源材料有限公司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项目占地98亩，主要建设内容包括车间，办公楼等。新增覆膜</w:t>
            </w:r>
            <w:proofErr w:type="gramStart"/>
            <w:r w:rsidRPr="009D257E">
              <w:rPr>
                <w:rFonts w:ascii="宋体" w:eastAsia="宋体" w:hAnsi="宋体" w:hint="eastAsia"/>
                <w:spacing w:val="-10"/>
                <w:sz w:val="21"/>
                <w:szCs w:val="21"/>
              </w:rPr>
              <w:t>砂</w:t>
            </w:r>
            <w:proofErr w:type="gramEnd"/>
            <w:r w:rsidRPr="009D257E">
              <w:rPr>
                <w:rFonts w:ascii="宋体" w:eastAsia="宋体" w:hAnsi="宋体" w:hint="eastAsia"/>
                <w:spacing w:val="-10"/>
                <w:sz w:val="21"/>
                <w:szCs w:val="21"/>
              </w:rPr>
              <w:t>生产线2条，再生</w:t>
            </w:r>
            <w:proofErr w:type="gramStart"/>
            <w:r w:rsidRPr="009D257E">
              <w:rPr>
                <w:rFonts w:ascii="宋体" w:eastAsia="宋体" w:hAnsi="宋体" w:hint="eastAsia"/>
                <w:spacing w:val="-10"/>
                <w:sz w:val="21"/>
                <w:szCs w:val="21"/>
              </w:rPr>
              <w:t>砂</w:t>
            </w:r>
            <w:proofErr w:type="gramEnd"/>
            <w:r w:rsidRPr="009D257E">
              <w:rPr>
                <w:rFonts w:ascii="宋体" w:eastAsia="宋体" w:hAnsi="宋体" w:hint="eastAsia"/>
                <w:spacing w:val="-10"/>
                <w:sz w:val="21"/>
                <w:szCs w:val="21"/>
              </w:rPr>
              <w:t>生产线2条，</w:t>
            </w:r>
            <w:proofErr w:type="gramStart"/>
            <w:r w:rsidRPr="009D257E">
              <w:rPr>
                <w:rFonts w:ascii="宋体" w:eastAsia="宋体" w:hAnsi="宋体" w:hint="eastAsia"/>
                <w:spacing w:val="-10"/>
                <w:sz w:val="21"/>
                <w:szCs w:val="21"/>
              </w:rPr>
              <w:t>制芯生产线</w:t>
            </w:r>
            <w:proofErr w:type="gramEnd"/>
            <w:r w:rsidRPr="009D257E">
              <w:rPr>
                <w:rFonts w:ascii="宋体" w:eastAsia="宋体" w:hAnsi="宋体" w:hint="eastAsia"/>
                <w:spacing w:val="-10"/>
                <w:sz w:val="21"/>
                <w:szCs w:val="21"/>
              </w:rPr>
              <w:t>6条。建成后年产值可达到1.5亿元。</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一期厂房建成</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经济技术开发区管委会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2215"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（二）现代服务业项目（32项）</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4235012</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512000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54</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湖北千翔实业有限公司武当大明峰生态旅游区项目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一期：</w:t>
            </w:r>
            <w:proofErr w:type="gramStart"/>
            <w:r w:rsidRPr="009D257E">
              <w:rPr>
                <w:rFonts w:ascii="宋体" w:eastAsia="宋体" w:hAnsi="宋体" w:hint="eastAsia"/>
                <w:spacing w:val="-10"/>
                <w:sz w:val="21"/>
                <w:szCs w:val="21"/>
              </w:rPr>
              <w:t>丹发改</w:t>
            </w:r>
            <w:proofErr w:type="gramEnd"/>
            <w:r w:rsidRPr="009D257E">
              <w:rPr>
                <w:rFonts w:ascii="宋体" w:eastAsia="宋体" w:hAnsi="宋体" w:hint="eastAsia"/>
                <w:spacing w:val="-10"/>
                <w:sz w:val="21"/>
                <w:szCs w:val="21"/>
              </w:rPr>
              <w:t>(2015}151号</w:t>
            </w:r>
          </w:p>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二期正在办理中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湖北千翔实业有限公司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占地260亩，新建大明峰生态观光旅游区、骆马</w:t>
            </w:r>
            <w:proofErr w:type="gramStart"/>
            <w:r w:rsidRPr="009D257E">
              <w:rPr>
                <w:rFonts w:ascii="宋体" w:eastAsia="宋体" w:hAnsi="宋体" w:hint="eastAsia"/>
                <w:spacing w:val="-10"/>
                <w:sz w:val="21"/>
                <w:szCs w:val="21"/>
              </w:rPr>
              <w:t>沟游客</w:t>
            </w:r>
            <w:proofErr w:type="gramEnd"/>
            <w:r w:rsidRPr="009D257E">
              <w:rPr>
                <w:rFonts w:ascii="宋体" w:eastAsia="宋体" w:hAnsi="宋体" w:hint="eastAsia"/>
                <w:spacing w:val="-10"/>
                <w:sz w:val="21"/>
                <w:szCs w:val="21"/>
              </w:rPr>
              <w:t>集散服务中心、松树沟文化体验养生度假区、大明农耕文化博览园、林下经济示范园等，打造集旅游观光、休闲度假、生态养生、文化体验于一体的4A级综合性生态文化旅游景区。</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82000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36470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建成，试运营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55</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丹江口市天房置业有限公司丹江国际万商城</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2017-420381-72-03-127158</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丹江口市天房置业有限公司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占地93亩，建设一个12万平方米的城市综合体。</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基础开挖，主体工程建设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56</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郧阳印象民俗文化旅游项目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湖北子胥湖集团生态新区开发有限公司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规划面积2000亩，借鉴陕西袁家村模式，打造民俗文化的体验、展示区，规划建设子</w:t>
            </w:r>
            <w:proofErr w:type="gramStart"/>
            <w:r w:rsidRPr="009D257E">
              <w:rPr>
                <w:rFonts w:ascii="宋体" w:eastAsia="宋体" w:hAnsi="宋体" w:hint="eastAsia"/>
                <w:spacing w:val="-10"/>
                <w:sz w:val="21"/>
                <w:szCs w:val="21"/>
              </w:rPr>
              <w:t>胥</w:t>
            </w:r>
            <w:proofErr w:type="gramEnd"/>
            <w:r w:rsidRPr="009D257E">
              <w:rPr>
                <w:rFonts w:ascii="宋体" w:eastAsia="宋体" w:hAnsi="宋体" w:hint="eastAsia"/>
                <w:spacing w:val="-10"/>
                <w:sz w:val="21"/>
                <w:szCs w:val="21"/>
              </w:rPr>
              <w:t>水街、</w:t>
            </w: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关老街、平理巷、迎熏巷、宣和巷、农家乐及精品民宿等。</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157012</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建设游客中心、</w:t>
            </w: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关老街、子</w:t>
            </w:r>
            <w:proofErr w:type="gramStart"/>
            <w:r w:rsidRPr="009D257E">
              <w:rPr>
                <w:rFonts w:ascii="宋体" w:eastAsia="宋体" w:hAnsi="宋体" w:hint="eastAsia"/>
                <w:spacing w:val="-10"/>
                <w:sz w:val="21"/>
                <w:szCs w:val="21"/>
              </w:rPr>
              <w:t>胥</w:t>
            </w:r>
            <w:proofErr w:type="gramEnd"/>
            <w:r w:rsidRPr="009D257E">
              <w:rPr>
                <w:rFonts w:ascii="宋体" w:eastAsia="宋体" w:hAnsi="宋体" w:hint="eastAsia"/>
                <w:spacing w:val="-10"/>
                <w:sz w:val="21"/>
                <w:szCs w:val="21"/>
              </w:rPr>
              <w:t>湖水街、康养小镇等工程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57</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汉江绿谷生态体验区</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备案证号：2014032105190600</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十堰市绿色汉江农业发展有限公司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森林公园4000亩，百果园200亩，百草园800亩，百花园1600亩等；接待中心21亩，杨献珍文化广场44亩，生态移民安置社区，路网89公里，停车场23亩，及配套建设电力、排灌水、通讯、垃圾处理等设施。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128000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74960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配套服务基础设施建设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58</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上津镇鄂西北特色口子镇</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郧西县上津镇</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建设游客接待中心、古城亮化及</w:t>
            </w:r>
            <w:proofErr w:type="gramStart"/>
            <w:r w:rsidRPr="009D257E">
              <w:rPr>
                <w:rFonts w:ascii="宋体" w:eastAsia="宋体" w:hAnsi="宋体" w:hint="eastAsia"/>
                <w:spacing w:val="-10"/>
                <w:sz w:val="21"/>
                <w:szCs w:val="21"/>
              </w:rPr>
              <w:t>金钱河大道</w:t>
            </w:r>
            <w:proofErr w:type="gramEnd"/>
            <w:r w:rsidRPr="009D257E">
              <w:rPr>
                <w:rFonts w:ascii="宋体" w:eastAsia="宋体" w:hAnsi="宋体" w:hint="eastAsia"/>
                <w:spacing w:val="-10"/>
                <w:sz w:val="21"/>
                <w:szCs w:val="21"/>
              </w:rPr>
              <w:t>绿化，集镇地下综合管网、</w:t>
            </w:r>
            <w:proofErr w:type="gramStart"/>
            <w:r w:rsidRPr="009D257E">
              <w:rPr>
                <w:rFonts w:ascii="宋体" w:eastAsia="宋体" w:hAnsi="宋体" w:hint="eastAsia"/>
                <w:spacing w:val="-10"/>
                <w:sz w:val="21"/>
                <w:szCs w:val="21"/>
              </w:rPr>
              <w:t>古城消防</w:t>
            </w:r>
            <w:proofErr w:type="gramEnd"/>
            <w:r w:rsidRPr="009D257E">
              <w:rPr>
                <w:rFonts w:ascii="宋体" w:eastAsia="宋体" w:hAnsi="宋体" w:hint="eastAsia"/>
                <w:spacing w:val="-10"/>
                <w:sz w:val="21"/>
                <w:szCs w:val="21"/>
              </w:rPr>
              <w:t>工程、特色商贸街区开发、对古城内五街、津安街、柳州新街进行外立面仿古改造和特色商贸街建设等。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推进游客接待中心、古城亮化，完成古城巡护步道和护城河疏浚、</w:t>
            </w:r>
            <w:proofErr w:type="gramStart"/>
            <w:r w:rsidRPr="009D257E">
              <w:rPr>
                <w:rFonts w:ascii="宋体" w:eastAsia="宋体" w:hAnsi="宋体" w:hint="eastAsia"/>
                <w:spacing w:val="-10"/>
                <w:sz w:val="21"/>
                <w:szCs w:val="21"/>
              </w:rPr>
              <w:t>古城消防</w:t>
            </w:r>
            <w:proofErr w:type="gramEnd"/>
            <w:r w:rsidRPr="009D257E">
              <w:rPr>
                <w:rFonts w:ascii="宋体" w:eastAsia="宋体" w:hAnsi="宋体" w:hint="eastAsia"/>
                <w:spacing w:val="-10"/>
                <w:sz w:val="21"/>
                <w:szCs w:val="21"/>
              </w:rPr>
              <w:t>工程等</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59</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湖北口回族乡民族特色小镇</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湖北口回族乡</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修集镇公路5公里、集镇河堤5000米、改造河道4000米，新建桥梁5座，实施集镇靓化、美化配套工程。开发农牧种养产业及特色产品和加工，新建清真农贸市场，乡村旅游生态观光线，建民族文化宣传平台、图书馆、电影院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推进游客接待中心、古城亮化，完成古城巡护步道和护城河疏浚、</w:t>
            </w:r>
            <w:proofErr w:type="gramStart"/>
            <w:r w:rsidRPr="009D257E">
              <w:rPr>
                <w:rFonts w:ascii="宋体" w:eastAsia="宋体" w:hAnsi="宋体" w:hint="eastAsia"/>
                <w:spacing w:val="-10"/>
                <w:sz w:val="21"/>
                <w:szCs w:val="21"/>
              </w:rPr>
              <w:t>古城消防</w:t>
            </w:r>
            <w:proofErr w:type="gramEnd"/>
            <w:r w:rsidRPr="009D257E">
              <w:rPr>
                <w:rFonts w:ascii="宋体" w:eastAsia="宋体" w:hAnsi="宋体" w:hint="eastAsia"/>
                <w:spacing w:val="-10"/>
                <w:sz w:val="21"/>
                <w:szCs w:val="21"/>
              </w:rPr>
              <w:t>工程等</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60</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郧西县涧池</w:t>
            </w:r>
            <w:proofErr w:type="gramStart"/>
            <w:r w:rsidRPr="009D257E">
              <w:rPr>
                <w:rFonts w:ascii="宋体" w:eastAsia="宋体" w:hAnsi="宋体" w:hint="eastAsia"/>
                <w:spacing w:val="-10"/>
                <w:sz w:val="21"/>
                <w:szCs w:val="21"/>
              </w:rPr>
              <w:t>乡下营淘宝</w:t>
            </w:r>
            <w:proofErr w:type="gramEnd"/>
            <w:r w:rsidRPr="009D257E">
              <w:rPr>
                <w:rFonts w:ascii="宋体" w:eastAsia="宋体" w:hAnsi="宋体" w:hint="eastAsia"/>
                <w:spacing w:val="-10"/>
                <w:sz w:val="21"/>
                <w:szCs w:val="21"/>
              </w:rPr>
              <w:t>小镇建设</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郧西县涧池乡人民政府</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w:t>
            </w:r>
            <w:proofErr w:type="gramStart"/>
            <w:r w:rsidRPr="009D257E">
              <w:rPr>
                <w:rFonts w:ascii="宋体" w:eastAsia="宋体" w:hAnsi="宋体" w:hint="eastAsia"/>
                <w:spacing w:val="-10"/>
                <w:sz w:val="21"/>
                <w:szCs w:val="21"/>
              </w:rPr>
              <w:t>淘宝大道</w:t>
            </w:r>
            <w:proofErr w:type="gramEnd"/>
            <w:r w:rsidRPr="009D257E">
              <w:rPr>
                <w:rFonts w:ascii="宋体" w:eastAsia="宋体" w:hAnsi="宋体" w:hint="eastAsia"/>
                <w:spacing w:val="-10"/>
                <w:sz w:val="21"/>
                <w:szCs w:val="21"/>
              </w:rPr>
              <w:t>建设、启动电</w:t>
            </w:r>
            <w:proofErr w:type="gramStart"/>
            <w:r w:rsidRPr="009D257E">
              <w:rPr>
                <w:rFonts w:ascii="宋体" w:eastAsia="宋体" w:hAnsi="宋体" w:hint="eastAsia"/>
                <w:spacing w:val="-10"/>
                <w:sz w:val="21"/>
                <w:szCs w:val="21"/>
              </w:rPr>
              <w:t>商产业</w:t>
            </w:r>
            <w:proofErr w:type="gramEnd"/>
            <w:r w:rsidRPr="009D257E">
              <w:rPr>
                <w:rFonts w:ascii="宋体" w:eastAsia="宋体" w:hAnsi="宋体" w:hint="eastAsia"/>
                <w:spacing w:val="-10"/>
                <w:sz w:val="21"/>
                <w:szCs w:val="21"/>
              </w:rPr>
              <w:t>园3000平方米、农产品展销中心、生态停车泊位1000个、幼儿园卫生室1500平方米及配套设施建设；实施村庄环境整治等。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启动电</w:t>
            </w:r>
            <w:proofErr w:type="gramStart"/>
            <w:r w:rsidRPr="009D257E">
              <w:rPr>
                <w:rFonts w:ascii="宋体" w:eastAsia="宋体" w:hAnsi="宋体" w:hint="eastAsia"/>
                <w:spacing w:val="-10"/>
                <w:sz w:val="21"/>
                <w:szCs w:val="21"/>
              </w:rPr>
              <w:t>商产业</w:t>
            </w:r>
            <w:proofErr w:type="gramEnd"/>
            <w:r w:rsidRPr="009D257E">
              <w:rPr>
                <w:rFonts w:ascii="宋体" w:eastAsia="宋体" w:hAnsi="宋体" w:hint="eastAsia"/>
                <w:spacing w:val="-10"/>
                <w:sz w:val="21"/>
                <w:szCs w:val="21"/>
              </w:rPr>
              <w:t>园建设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61</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竹山县上</w:t>
            </w:r>
            <w:proofErr w:type="gramStart"/>
            <w:r w:rsidRPr="009D257E">
              <w:rPr>
                <w:rFonts w:ascii="宋体" w:eastAsia="宋体" w:hAnsi="宋体" w:hint="eastAsia"/>
                <w:spacing w:val="-10"/>
                <w:sz w:val="21"/>
                <w:szCs w:val="21"/>
              </w:rPr>
              <w:t>庸</w:t>
            </w:r>
            <w:proofErr w:type="gramEnd"/>
            <w:r w:rsidRPr="009D257E">
              <w:rPr>
                <w:rFonts w:ascii="宋体" w:eastAsia="宋体" w:hAnsi="宋体" w:hint="eastAsia"/>
                <w:spacing w:val="-10"/>
                <w:sz w:val="21"/>
                <w:szCs w:val="21"/>
              </w:rPr>
              <w:t>茶城</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竹山县住建局</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在</w:t>
            </w:r>
            <w:proofErr w:type="gramStart"/>
            <w:r w:rsidRPr="009D257E">
              <w:rPr>
                <w:rFonts w:ascii="宋体" w:eastAsia="宋体" w:hAnsi="宋体" w:hint="eastAsia"/>
                <w:spacing w:val="-10"/>
                <w:sz w:val="21"/>
                <w:szCs w:val="21"/>
              </w:rPr>
              <w:t>潘</w:t>
            </w:r>
            <w:proofErr w:type="gramEnd"/>
            <w:r w:rsidRPr="009D257E">
              <w:rPr>
                <w:rFonts w:ascii="宋体" w:eastAsia="宋体" w:hAnsi="宋体" w:hint="eastAsia"/>
                <w:spacing w:val="-10"/>
                <w:sz w:val="21"/>
                <w:szCs w:val="21"/>
              </w:rPr>
              <w:t>口乡小</w:t>
            </w:r>
            <w:proofErr w:type="gramStart"/>
            <w:r w:rsidRPr="009D257E">
              <w:rPr>
                <w:rFonts w:ascii="宋体" w:eastAsia="宋体" w:hAnsi="宋体" w:hint="eastAsia"/>
                <w:spacing w:val="-10"/>
                <w:sz w:val="21"/>
                <w:szCs w:val="21"/>
              </w:rPr>
              <w:t>漩</w:t>
            </w:r>
            <w:proofErr w:type="gramEnd"/>
            <w:r w:rsidRPr="009D257E">
              <w:rPr>
                <w:rFonts w:ascii="宋体" w:eastAsia="宋体" w:hAnsi="宋体" w:hint="eastAsia"/>
                <w:spacing w:val="-10"/>
                <w:sz w:val="21"/>
                <w:szCs w:val="21"/>
              </w:rPr>
              <w:t>村新建一个集旅游、茶叶销售、休闲娱乐的大型茶城中心。</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政府投资企业投资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新建一个集旅游、茶叶销售、休闲娱乐的大型茶城中心</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62</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湖北竹溪亚之</w:t>
            </w:r>
            <w:proofErr w:type="gramStart"/>
            <w:r w:rsidRPr="009D257E">
              <w:rPr>
                <w:rFonts w:ascii="宋体" w:eastAsia="宋体" w:hAnsi="宋体" w:hint="eastAsia"/>
                <w:spacing w:val="-10"/>
                <w:sz w:val="21"/>
                <w:szCs w:val="21"/>
              </w:rPr>
              <w:t>洲广场</w:t>
            </w:r>
            <w:proofErr w:type="gramEnd"/>
            <w:r w:rsidRPr="009D257E">
              <w:rPr>
                <w:rFonts w:ascii="宋体" w:eastAsia="宋体" w:hAnsi="宋体" w:hint="eastAsia"/>
                <w:spacing w:val="-10"/>
                <w:sz w:val="21"/>
                <w:szCs w:val="21"/>
              </w:rPr>
              <w:t>建设项目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备案证号：20174203246103122117</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湖北竹溪亚之</w:t>
            </w:r>
            <w:proofErr w:type="gramStart"/>
            <w:r w:rsidRPr="009D257E">
              <w:rPr>
                <w:rFonts w:ascii="宋体" w:eastAsia="宋体" w:hAnsi="宋体" w:hint="eastAsia"/>
                <w:spacing w:val="-10"/>
                <w:sz w:val="21"/>
                <w:szCs w:val="21"/>
              </w:rPr>
              <w:t>洲开发</w:t>
            </w:r>
            <w:proofErr w:type="gramEnd"/>
            <w:r w:rsidRPr="009D257E">
              <w:rPr>
                <w:rFonts w:ascii="宋体" w:eastAsia="宋体" w:hAnsi="宋体" w:hint="eastAsia"/>
                <w:spacing w:val="-10"/>
                <w:sz w:val="21"/>
                <w:szCs w:val="21"/>
              </w:rPr>
              <w:t>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新建商住综合体，包括五星级酒店、商业街、住宅楼。</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36000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3857</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酒店主体建设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63</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竹溪县楠木寨4A景区生态旅游开发项目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20174203247</w:t>
            </w:r>
            <w:r w:rsidRPr="009D257E">
              <w:rPr>
                <w:rFonts w:ascii="宋体" w:eastAsia="宋体" w:hAnsi="宋体" w:hint="eastAsia"/>
                <w:spacing w:val="-10"/>
                <w:sz w:val="21"/>
                <w:szCs w:val="21"/>
              </w:rPr>
              <w:lastRenderedPageBreak/>
              <w:t>203109093</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湖北楠木寨旅游开发有</w:t>
            </w:r>
            <w:r w:rsidRPr="009D257E">
              <w:rPr>
                <w:rFonts w:ascii="宋体" w:eastAsia="宋体" w:hAnsi="宋体" w:hint="eastAsia"/>
                <w:spacing w:val="-10"/>
                <w:sz w:val="21"/>
                <w:szCs w:val="21"/>
              </w:rPr>
              <w:lastRenderedPageBreak/>
              <w:t>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建设楠木码头，游步道、空中滑索、游客接待中心、双龙漂流等基础设</w:t>
            </w:r>
            <w:r w:rsidRPr="009D257E">
              <w:rPr>
                <w:rFonts w:ascii="宋体" w:eastAsia="宋体" w:hAnsi="宋体" w:hint="eastAsia"/>
                <w:spacing w:val="-10"/>
                <w:sz w:val="21"/>
                <w:szCs w:val="21"/>
              </w:rPr>
              <w:lastRenderedPageBreak/>
              <w:t>施建设，打造国家4A级景区。</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2017-2025</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3000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旅游设施建设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64</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竹溪县乡趣绿之</w:t>
            </w:r>
            <w:proofErr w:type="gramStart"/>
            <w:r w:rsidRPr="009D257E">
              <w:rPr>
                <w:rFonts w:ascii="宋体" w:eastAsia="宋体" w:hAnsi="宋体" w:hint="eastAsia"/>
                <w:spacing w:val="-10"/>
                <w:sz w:val="21"/>
                <w:szCs w:val="21"/>
              </w:rPr>
              <w:t>恋旅游</w:t>
            </w:r>
            <w:proofErr w:type="gramEnd"/>
            <w:r w:rsidRPr="009D257E">
              <w:rPr>
                <w:rFonts w:ascii="宋体" w:eastAsia="宋体" w:hAnsi="宋体" w:hint="eastAsia"/>
                <w:spacing w:val="-10"/>
                <w:sz w:val="21"/>
                <w:szCs w:val="21"/>
              </w:rPr>
              <w:t>景区建设项目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备案证号：20174203248903119518</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竹溪县乡趣绿之</w:t>
            </w:r>
            <w:proofErr w:type="gramStart"/>
            <w:r w:rsidRPr="009D257E">
              <w:rPr>
                <w:rFonts w:ascii="宋体" w:eastAsia="宋体" w:hAnsi="宋体" w:hint="eastAsia"/>
                <w:spacing w:val="-10"/>
                <w:sz w:val="21"/>
                <w:szCs w:val="21"/>
              </w:rPr>
              <w:t>恋旅游</w:t>
            </w:r>
            <w:proofErr w:type="gramEnd"/>
            <w:r w:rsidRPr="009D257E">
              <w:rPr>
                <w:rFonts w:ascii="宋体" w:eastAsia="宋体" w:hAnsi="宋体" w:hint="eastAsia"/>
                <w:spacing w:val="-10"/>
                <w:sz w:val="21"/>
                <w:szCs w:val="21"/>
              </w:rPr>
              <w:t>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建设花卉名木观光区、体育运动休闲区、乡情民俗体验区、乡村民宿度假区。</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18000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建设主、</w:t>
            </w:r>
            <w:proofErr w:type="gramStart"/>
            <w:r w:rsidRPr="009D257E">
              <w:rPr>
                <w:rFonts w:ascii="宋体" w:eastAsia="宋体" w:hAnsi="宋体" w:hint="eastAsia"/>
                <w:spacing w:val="-10"/>
                <w:sz w:val="21"/>
                <w:szCs w:val="21"/>
              </w:rPr>
              <w:t>副游客</w:t>
            </w:r>
            <w:proofErr w:type="gramEnd"/>
            <w:r w:rsidRPr="009D257E">
              <w:rPr>
                <w:rFonts w:ascii="宋体" w:eastAsia="宋体" w:hAnsi="宋体" w:hint="eastAsia"/>
                <w:spacing w:val="-10"/>
                <w:sz w:val="21"/>
                <w:szCs w:val="21"/>
              </w:rPr>
              <w:t>中心</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65</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竹溪县龙王溪景区旅游开发</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备案证号：20174203245003117203</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竹溪县龙王溪旅游开发有限公司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打造龙王溪瀑布、月亮湖等20余处自然景观，建乡村民宿馆及展馆，商业街、水上乐园等，配套水电路及消防安全卫生等基础设施。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景点打造，配套基础设施建设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66</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竹溪县黄花</w:t>
            </w:r>
            <w:proofErr w:type="gramStart"/>
            <w:r w:rsidRPr="009D257E">
              <w:rPr>
                <w:rFonts w:ascii="宋体" w:eastAsia="宋体" w:hAnsi="宋体" w:hint="eastAsia"/>
                <w:spacing w:val="-10"/>
                <w:sz w:val="21"/>
                <w:szCs w:val="21"/>
              </w:rPr>
              <w:t>沟旅游</w:t>
            </w:r>
            <w:proofErr w:type="gramEnd"/>
            <w:r w:rsidRPr="009D257E">
              <w:rPr>
                <w:rFonts w:ascii="宋体" w:eastAsia="宋体" w:hAnsi="宋体" w:hint="eastAsia"/>
                <w:spacing w:val="-10"/>
                <w:sz w:val="21"/>
                <w:szCs w:val="21"/>
              </w:rPr>
              <w:t>景区开发</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备案证号：20174203244803117112</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竹溪县黄花沟旅游开发有限公司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主要建设黄花沟生态观光，乡村民宿、游客集散服务，楠木文化体验区等，配套水电、道路、绿化、公共、消防等设施。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32000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4068</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景点打造，配套基础设施建设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67</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土城黄酒村建设项目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房发改</w:t>
            </w:r>
            <w:proofErr w:type="gramEnd"/>
            <w:r w:rsidRPr="009D257E">
              <w:rPr>
                <w:rFonts w:ascii="宋体" w:eastAsia="宋体" w:hAnsi="宋体" w:hint="eastAsia"/>
                <w:spacing w:val="-10"/>
                <w:sz w:val="21"/>
                <w:szCs w:val="21"/>
              </w:rPr>
              <w:t>字[2015]105号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房县土城镇人民政府</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新建黄酒生态文化演绎园，新建黄酒</w:t>
            </w:r>
            <w:proofErr w:type="gramStart"/>
            <w:r w:rsidRPr="009D257E">
              <w:rPr>
                <w:rFonts w:ascii="宋体" w:eastAsia="宋体" w:hAnsi="宋体" w:hint="eastAsia"/>
                <w:spacing w:val="-10"/>
                <w:sz w:val="21"/>
                <w:szCs w:val="21"/>
              </w:rPr>
              <w:t>酒</w:t>
            </w:r>
            <w:proofErr w:type="gramEnd"/>
            <w:r w:rsidRPr="009D257E">
              <w:rPr>
                <w:rFonts w:ascii="宋体" w:eastAsia="宋体" w:hAnsi="宋体" w:hint="eastAsia"/>
                <w:spacing w:val="-10"/>
                <w:sz w:val="21"/>
                <w:szCs w:val="21"/>
              </w:rPr>
              <w:t>庄、生态蔬菜园20亩及民俗村街道绿化、亮化工程。</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25000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进行土建工程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房州古镇</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房发改</w:t>
            </w:r>
            <w:proofErr w:type="gramEnd"/>
            <w:r w:rsidRPr="009D257E">
              <w:rPr>
                <w:rFonts w:ascii="宋体" w:eastAsia="宋体" w:hAnsi="宋体" w:hint="eastAsia"/>
                <w:spacing w:val="-10"/>
                <w:sz w:val="21"/>
                <w:szCs w:val="21"/>
              </w:rPr>
              <w:t>审批[2017]25号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房州古镇（湖北房县）建设管理有限公司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总规划面积5平方公里（含山体、水域面积），修缮下店子村老街；修复宗教设施，增加文化设施；培育特色</w:t>
            </w:r>
            <w:proofErr w:type="gramStart"/>
            <w:r w:rsidRPr="009D257E">
              <w:rPr>
                <w:rFonts w:ascii="宋体" w:eastAsia="宋体" w:hAnsi="宋体" w:hint="eastAsia"/>
                <w:spacing w:val="-10"/>
                <w:sz w:val="21"/>
                <w:szCs w:val="21"/>
              </w:rPr>
              <w:t>医</w:t>
            </w:r>
            <w:proofErr w:type="gramEnd"/>
            <w:r w:rsidRPr="009D257E">
              <w:rPr>
                <w:rFonts w:ascii="宋体" w:eastAsia="宋体" w:hAnsi="宋体" w:hint="eastAsia"/>
                <w:spacing w:val="-10"/>
                <w:sz w:val="21"/>
                <w:szCs w:val="21"/>
              </w:rPr>
              <w:t>养产业等基础设施建设。</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进行土建工程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69</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鄂西北物流集输配送</w:t>
            </w:r>
            <w:r w:rsidRPr="009D257E">
              <w:rPr>
                <w:rFonts w:ascii="宋体" w:eastAsia="宋体" w:hAnsi="宋体" w:hint="eastAsia"/>
                <w:spacing w:val="-10"/>
                <w:sz w:val="21"/>
                <w:szCs w:val="21"/>
              </w:rPr>
              <w:lastRenderedPageBreak/>
              <w:t>中心</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2017-420325-58-03-008721</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湖北十堰亨</w:t>
            </w:r>
            <w:r w:rsidRPr="009D257E">
              <w:rPr>
                <w:rFonts w:ascii="宋体" w:eastAsia="宋体" w:hAnsi="宋体" w:hint="eastAsia"/>
                <w:spacing w:val="-10"/>
                <w:sz w:val="21"/>
                <w:szCs w:val="21"/>
              </w:rPr>
              <w:lastRenderedPageBreak/>
              <w:t>运集团</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占地246亩，主要建设货运、信息</w:t>
            </w:r>
            <w:r w:rsidRPr="009D257E">
              <w:rPr>
                <w:rFonts w:ascii="宋体" w:eastAsia="宋体" w:hAnsi="宋体" w:hint="eastAsia"/>
                <w:spacing w:val="-10"/>
                <w:sz w:val="21"/>
                <w:szCs w:val="21"/>
              </w:rPr>
              <w:lastRenderedPageBreak/>
              <w:t>平台、汽车驾驶培训、加油加气充电。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w:t>
            </w:r>
            <w:r w:rsidRPr="009D257E">
              <w:rPr>
                <w:rFonts w:ascii="宋体" w:eastAsia="宋体" w:hAnsi="宋体" w:hint="eastAsia"/>
                <w:spacing w:val="-10"/>
                <w:sz w:val="21"/>
                <w:szCs w:val="21"/>
              </w:rPr>
              <w:lastRenderedPageBreak/>
              <w:t>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5000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进行土建工程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70</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神农源中药材交易市场建设</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2017-420325-59-13-111015</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湖北神农绿谷食品有限公司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一期建设中药材交易商铺500个，建筑面积10万平方米；建设物流仓储仓库共37000平方米，含配套建设市场服务部分。</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一期建成并投入使用</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居然·寿康</w:t>
            </w:r>
            <w:proofErr w:type="gramStart"/>
            <w:r w:rsidRPr="009D257E">
              <w:rPr>
                <w:rFonts w:ascii="宋体" w:eastAsia="宋体" w:hAnsi="宋体" w:hint="eastAsia"/>
                <w:spacing w:val="-10"/>
                <w:sz w:val="21"/>
                <w:szCs w:val="21"/>
              </w:rPr>
              <w:t>物流城</w:t>
            </w:r>
            <w:proofErr w:type="gramEnd"/>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房发改基</w:t>
            </w:r>
            <w:proofErr w:type="gramEnd"/>
            <w:r w:rsidRPr="009D257E">
              <w:rPr>
                <w:rFonts w:ascii="宋体" w:eastAsia="宋体" w:hAnsi="宋体" w:hint="eastAsia"/>
                <w:spacing w:val="-10"/>
                <w:sz w:val="21"/>
                <w:szCs w:val="21"/>
              </w:rPr>
              <w:t>[2017]198号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十堰明天房地产公司、湖北寿康永乐商贸集团</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建设商场、仓储、宾馆等10万平方米。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进行土建工程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72</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佰昌仓储</w:t>
            </w:r>
            <w:proofErr w:type="gramEnd"/>
            <w:r w:rsidRPr="009D257E">
              <w:rPr>
                <w:rFonts w:ascii="宋体" w:eastAsia="宋体" w:hAnsi="宋体" w:hint="eastAsia"/>
                <w:spacing w:val="-10"/>
                <w:sz w:val="21"/>
                <w:szCs w:val="21"/>
              </w:rPr>
              <w:t>物流产业园</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2017-420302-59-03-139253</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佰昌集团</w:t>
            </w:r>
            <w:proofErr w:type="gramEnd"/>
            <w:r w:rsidRPr="009D257E">
              <w:rPr>
                <w:rFonts w:ascii="宋体" w:eastAsia="宋体" w:hAnsi="宋体" w:hint="eastAsia"/>
                <w:spacing w:val="-10"/>
                <w:sz w:val="21"/>
                <w:szCs w:val="21"/>
              </w:rPr>
              <w:t>和湖北康慈投资有限责任公司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占地400亩，建设农产品初加工车间、仓储库房、物流设施以及相关</w:t>
            </w:r>
            <w:proofErr w:type="gramStart"/>
            <w:r w:rsidRPr="009D257E">
              <w:rPr>
                <w:rFonts w:ascii="宋体" w:eastAsia="宋体" w:hAnsi="宋体" w:hint="eastAsia"/>
                <w:spacing w:val="-10"/>
                <w:sz w:val="21"/>
                <w:szCs w:val="21"/>
              </w:rPr>
              <w:t>配服务</w:t>
            </w:r>
            <w:proofErr w:type="gramEnd"/>
            <w:r w:rsidRPr="009D257E">
              <w:rPr>
                <w:rFonts w:ascii="宋体" w:eastAsia="宋体" w:hAnsi="宋体" w:hint="eastAsia"/>
                <w:spacing w:val="-10"/>
                <w:sz w:val="21"/>
                <w:szCs w:val="21"/>
              </w:rPr>
              <w:t>设施，包含农产品初加工区、仓储物流区、办公生活区、配套服务区。</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完成佰昌仓储</w:t>
            </w:r>
            <w:proofErr w:type="gramEnd"/>
            <w:r w:rsidRPr="009D257E">
              <w:rPr>
                <w:rFonts w:ascii="宋体" w:eastAsia="宋体" w:hAnsi="宋体" w:hint="eastAsia"/>
                <w:spacing w:val="-10"/>
                <w:sz w:val="21"/>
                <w:szCs w:val="21"/>
              </w:rPr>
              <w:t>物流产业</w:t>
            </w:r>
            <w:proofErr w:type="gramStart"/>
            <w:r w:rsidRPr="009D257E">
              <w:rPr>
                <w:rFonts w:ascii="宋体" w:eastAsia="宋体" w:hAnsi="宋体" w:hint="eastAsia"/>
                <w:spacing w:val="-10"/>
                <w:sz w:val="21"/>
                <w:szCs w:val="21"/>
              </w:rPr>
              <w:t>园基础</w:t>
            </w:r>
            <w:proofErr w:type="gramEnd"/>
            <w:r w:rsidRPr="009D257E">
              <w:rPr>
                <w:rFonts w:ascii="宋体" w:eastAsia="宋体" w:hAnsi="宋体" w:hint="eastAsia"/>
                <w:spacing w:val="-10"/>
                <w:sz w:val="21"/>
                <w:szCs w:val="21"/>
              </w:rPr>
              <w:t>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73</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汇</w:t>
            </w:r>
            <w:proofErr w:type="gramStart"/>
            <w:r w:rsidRPr="009D257E">
              <w:rPr>
                <w:rFonts w:ascii="宋体" w:eastAsia="宋体" w:hAnsi="宋体" w:hint="eastAsia"/>
                <w:spacing w:val="-10"/>
                <w:sz w:val="21"/>
                <w:szCs w:val="21"/>
              </w:rPr>
              <w:t>霖</w:t>
            </w:r>
            <w:proofErr w:type="gramEnd"/>
            <w:r w:rsidRPr="009D257E">
              <w:rPr>
                <w:rFonts w:ascii="宋体" w:eastAsia="宋体" w:hAnsi="宋体" w:hint="eastAsia"/>
                <w:spacing w:val="-10"/>
                <w:sz w:val="21"/>
                <w:szCs w:val="21"/>
              </w:rPr>
              <w:t>·K-MALL时尚广场</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湖北汇霖置业有限公司与上海颐贸投资有限公司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80" w:lineRule="exact"/>
              <w:rPr>
                <w:rFonts w:ascii="宋体" w:eastAsia="宋体" w:hAnsi="宋体" w:hint="eastAsia"/>
                <w:spacing w:val="-10"/>
                <w:sz w:val="21"/>
                <w:szCs w:val="21"/>
              </w:rPr>
            </w:pPr>
            <w:r w:rsidRPr="009D257E">
              <w:rPr>
                <w:rFonts w:ascii="宋体" w:eastAsia="宋体" w:hAnsi="宋体" w:hint="eastAsia"/>
                <w:spacing w:val="-10"/>
                <w:sz w:val="21"/>
                <w:szCs w:val="21"/>
              </w:rPr>
              <w:t>建设4万平方米的商业区，其中K-MALL国际品牌直营店不少于15家，其余部分以品牌导入招商，特许加盟，再辅以本地招商的形式</w:t>
            </w:r>
            <w:proofErr w:type="gramStart"/>
            <w:r w:rsidRPr="009D257E">
              <w:rPr>
                <w:rFonts w:ascii="宋体" w:eastAsia="宋体" w:hAnsi="宋体" w:hint="eastAsia"/>
                <w:spacing w:val="-10"/>
                <w:sz w:val="21"/>
                <w:szCs w:val="21"/>
              </w:rPr>
              <w:t>进行业态</w:t>
            </w:r>
            <w:proofErr w:type="gramEnd"/>
            <w:r w:rsidRPr="009D257E">
              <w:rPr>
                <w:rFonts w:ascii="宋体" w:eastAsia="宋体" w:hAnsi="宋体" w:hint="eastAsia"/>
                <w:spacing w:val="-10"/>
                <w:sz w:val="21"/>
                <w:szCs w:val="21"/>
              </w:rPr>
              <w:t>填充。</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2018-2022</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前期手续办理，</w:t>
            </w:r>
            <w:proofErr w:type="gramStart"/>
            <w:r w:rsidRPr="009D257E">
              <w:rPr>
                <w:rFonts w:ascii="宋体" w:eastAsia="宋体" w:hAnsi="宋体" w:hint="eastAsia"/>
                <w:spacing w:val="-10"/>
                <w:sz w:val="21"/>
                <w:szCs w:val="21"/>
              </w:rPr>
              <w:t>启动场</w:t>
            </w:r>
            <w:proofErr w:type="gramEnd"/>
            <w:r w:rsidRPr="009D257E">
              <w:rPr>
                <w:rFonts w:ascii="宋体" w:eastAsia="宋体" w:hAnsi="宋体" w:hint="eastAsia"/>
                <w:spacing w:val="-10"/>
                <w:sz w:val="21"/>
                <w:szCs w:val="21"/>
              </w:rPr>
              <w:t>平及主体工程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74</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199跨境电</w:t>
            </w:r>
            <w:proofErr w:type="gramStart"/>
            <w:r w:rsidRPr="009D257E">
              <w:rPr>
                <w:rFonts w:ascii="宋体" w:eastAsia="宋体" w:hAnsi="宋体" w:hint="eastAsia"/>
                <w:spacing w:val="-10"/>
                <w:sz w:val="21"/>
                <w:szCs w:val="21"/>
              </w:rPr>
              <w:t>商全球</w:t>
            </w:r>
            <w:proofErr w:type="gramEnd"/>
            <w:r w:rsidRPr="009D257E">
              <w:rPr>
                <w:rFonts w:ascii="宋体" w:eastAsia="宋体" w:hAnsi="宋体" w:hint="eastAsia"/>
                <w:spacing w:val="-10"/>
                <w:sz w:val="21"/>
                <w:szCs w:val="21"/>
              </w:rPr>
              <w:t>集散中心项目</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名创优品股份有限公司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80" w:lineRule="exact"/>
              <w:rPr>
                <w:rFonts w:ascii="宋体" w:eastAsia="宋体" w:hAnsi="宋体" w:hint="eastAsia"/>
                <w:spacing w:val="-10"/>
                <w:sz w:val="21"/>
                <w:szCs w:val="21"/>
              </w:rPr>
            </w:pPr>
            <w:r w:rsidRPr="009D257E">
              <w:rPr>
                <w:rFonts w:ascii="宋体" w:eastAsia="宋体" w:hAnsi="宋体" w:hint="eastAsia"/>
                <w:spacing w:val="-10"/>
                <w:sz w:val="21"/>
                <w:szCs w:val="21"/>
              </w:rPr>
              <w:t>拟占地24.53亩，引进以名创优</w:t>
            </w:r>
            <w:proofErr w:type="gramStart"/>
            <w:r w:rsidRPr="009D257E">
              <w:rPr>
                <w:rFonts w:ascii="宋体" w:eastAsia="宋体" w:hAnsi="宋体" w:hint="eastAsia"/>
                <w:spacing w:val="-10"/>
                <w:sz w:val="21"/>
                <w:szCs w:val="21"/>
              </w:rPr>
              <w:t>品集团</w:t>
            </w:r>
            <w:proofErr w:type="gramEnd"/>
            <w:r w:rsidRPr="009D257E">
              <w:rPr>
                <w:rFonts w:ascii="宋体" w:eastAsia="宋体" w:hAnsi="宋体" w:hint="eastAsia"/>
                <w:spacing w:val="-10"/>
                <w:sz w:val="21"/>
                <w:szCs w:val="21"/>
              </w:rPr>
              <w:t>为核心的199跨境电</w:t>
            </w:r>
            <w:proofErr w:type="gramStart"/>
            <w:r w:rsidRPr="009D257E">
              <w:rPr>
                <w:rFonts w:ascii="宋体" w:eastAsia="宋体" w:hAnsi="宋体" w:hint="eastAsia"/>
                <w:spacing w:val="-10"/>
                <w:sz w:val="21"/>
                <w:szCs w:val="21"/>
              </w:rPr>
              <w:t>商全球</w:t>
            </w:r>
            <w:proofErr w:type="gramEnd"/>
            <w:r w:rsidRPr="009D257E">
              <w:rPr>
                <w:rFonts w:ascii="宋体" w:eastAsia="宋体" w:hAnsi="宋体" w:hint="eastAsia"/>
                <w:spacing w:val="-10"/>
                <w:sz w:val="21"/>
                <w:szCs w:val="21"/>
              </w:rPr>
              <w:t>集散中心、名创优品华中</w:t>
            </w:r>
            <w:proofErr w:type="gramStart"/>
            <w:r w:rsidRPr="009D257E">
              <w:rPr>
                <w:rFonts w:ascii="宋体" w:eastAsia="宋体" w:hAnsi="宋体" w:hint="eastAsia"/>
                <w:spacing w:val="-10"/>
                <w:sz w:val="21"/>
                <w:szCs w:val="21"/>
              </w:rPr>
              <w:t>区数据</w:t>
            </w:r>
            <w:proofErr w:type="gramEnd"/>
            <w:r w:rsidRPr="009D257E">
              <w:rPr>
                <w:rFonts w:ascii="宋体" w:eastAsia="宋体" w:hAnsi="宋体" w:hint="eastAsia"/>
                <w:spacing w:val="-10"/>
                <w:sz w:val="21"/>
                <w:szCs w:val="21"/>
              </w:rPr>
              <w:t>结算中心，</w:t>
            </w:r>
            <w:proofErr w:type="gramStart"/>
            <w:r w:rsidRPr="009D257E">
              <w:rPr>
                <w:rFonts w:ascii="宋体" w:eastAsia="宋体" w:hAnsi="宋体" w:hint="eastAsia"/>
                <w:spacing w:val="-10"/>
                <w:sz w:val="21"/>
                <w:szCs w:val="21"/>
              </w:rPr>
              <w:t>打造集电商</w:t>
            </w:r>
            <w:proofErr w:type="gramEnd"/>
            <w:r w:rsidRPr="009D257E">
              <w:rPr>
                <w:rFonts w:ascii="宋体" w:eastAsia="宋体" w:hAnsi="宋体" w:hint="eastAsia"/>
                <w:spacing w:val="-10"/>
                <w:sz w:val="21"/>
                <w:szCs w:val="21"/>
              </w:rPr>
              <w:t>、金融、文化创意、互联网+、</w:t>
            </w:r>
            <w:proofErr w:type="gramStart"/>
            <w:r w:rsidRPr="009D257E">
              <w:rPr>
                <w:rFonts w:ascii="宋体" w:eastAsia="宋体" w:hAnsi="宋体" w:hint="eastAsia"/>
                <w:spacing w:val="-10"/>
                <w:sz w:val="21"/>
                <w:szCs w:val="21"/>
              </w:rPr>
              <w:t>融创平台</w:t>
            </w:r>
            <w:proofErr w:type="gramEnd"/>
            <w:r w:rsidRPr="009D257E">
              <w:rPr>
                <w:rFonts w:ascii="宋体" w:eastAsia="宋体" w:hAnsi="宋体" w:hint="eastAsia"/>
                <w:spacing w:val="-10"/>
                <w:sz w:val="21"/>
                <w:szCs w:val="21"/>
              </w:rPr>
              <w:t>、创业孵化器于一体的十堰总部经济示范区。</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2018-2023</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完成拆迁，办理相关用地手续</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75</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名创吾悦广场</w:t>
            </w:r>
            <w:proofErr w:type="gramEnd"/>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名创优品股份有限公司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80" w:lineRule="exact"/>
              <w:rPr>
                <w:rFonts w:ascii="宋体" w:eastAsia="宋体" w:hAnsi="宋体" w:hint="eastAsia"/>
                <w:spacing w:val="-10"/>
                <w:sz w:val="21"/>
                <w:szCs w:val="21"/>
              </w:rPr>
            </w:pPr>
            <w:r w:rsidRPr="009D257E">
              <w:rPr>
                <w:rFonts w:ascii="宋体" w:eastAsia="宋体" w:hAnsi="宋体" w:hint="eastAsia"/>
                <w:spacing w:val="-10"/>
                <w:sz w:val="21"/>
                <w:szCs w:val="21"/>
              </w:rPr>
              <w:t>拟在征地500亩，总建面积约100万㎡，建设一站式大型体验式购物中心。项目建成运营后可直接产生1.5元/年税收，创造5000-8000人就业岗位。</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2018-2023</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前期手续办理，</w:t>
            </w:r>
            <w:proofErr w:type="gramStart"/>
            <w:r w:rsidRPr="009D257E">
              <w:rPr>
                <w:rFonts w:ascii="宋体" w:eastAsia="宋体" w:hAnsi="宋体" w:hint="eastAsia"/>
                <w:spacing w:val="-10"/>
                <w:sz w:val="21"/>
                <w:szCs w:val="21"/>
              </w:rPr>
              <w:t>启动场</w:t>
            </w:r>
            <w:proofErr w:type="gramEnd"/>
            <w:r w:rsidRPr="009D257E">
              <w:rPr>
                <w:rFonts w:ascii="宋体" w:eastAsia="宋体" w:hAnsi="宋体" w:hint="eastAsia"/>
                <w:spacing w:val="-10"/>
                <w:sz w:val="21"/>
                <w:szCs w:val="21"/>
              </w:rPr>
              <w:t>平及主体工程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76</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云龙</w:t>
            </w:r>
            <w:proofErr w:type="gramStart"/>
            <w:r w:rsidRPr="009D257E">
              <w:rPr>
                <w:rFonts w:ascii="宋体" w:eastAsia="宋体" w:hAnsi="宋体" w:hint="eastAsia"/>
                <w:spacing w:val="-10"/>
                <w:sz w:val="21"/>
                <w:szCs w:val="21"/>
              </w:rPr>
              <w:t>谷国际</w:t>
            </w:r>
            <w:proofErr w:type="gramEnd"/>
            <w:r w:rsidRPr="009D257E">
              <w:rPr>
                <w:rFonts w:ascii="宋体" w:eastAsia="宋体" w:hAnsi="宋体" w:hint="eastAsia"/>
                <w:spacing w:val="-10"/>
                <w:sz w:val="21"/>
                <w:szCs w:val="21"/>
              </w:rPr>
              <w:t>旅游度假区</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天津开发区梅林</w:t>
            </w:r>
            <w:proofErr w:type="gramStart"/>
            <w:r w:rsidRPr="009D257E">
              <w:rPr>
                <w:rFonts w:ascii="宋体" w:eastAsia="宋体" w:hAnsi="宋体" w:hint="eastAsia"/>
                <w:spacing w:val="-10"/>
                <w:sz w:val="21"/>
                <w:szCs w:val="21"/>
              </w:rPr>
              <w:t>浩</w:t>
            </w:r>
            <w:proofErr w:type="gramEnd"/>
            <w:r w:rsidRPr="009D257E">
              <w:rPr>
                <w:rFonts w:ascii="宋体" w:eastAsia="宋体" w:hAnsi="宋体" w:hint="eastAsia"/>
                <w:spacing w:val="-10"/>
                <w:sz w:val="21"/>
                <w:szCs w:val="21"/>
              </w:rPr>
              <w:t>工贸有限公司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80" w:lineRule="exact"/>
              <w:rPr>
                <w:rFonts w:ascii="宋体" w:eastAsia="宋体" w:hAnsi="宋体" w:hint="eastAsia"/>
                <w:spacing w:val="-10"/>
                <w:sz w:val="21"/>
                <w:szCs w:val="21"/>
              </w:rPr>
            </w:pPr>
            <w:r w:rsidRPr="009D257E">
              <w:rPr>
                <w:rFonts w:ascii="宋体" w:eastAsia="宋体" w:hAnsi="宋体" w:hint="eastAsia"/>
                <w:spacing w:val="-10"/>
                <w:sz w:val="21"/>
                <w:szCs w:val="21"/>
              </w:rPr>
              <w:t>以赛武当生态涵养区为核心，将产业功能与生态资源相结合，打造集生态保护、森林观光、健康医疗、中草药种植、养生度假为一体的健康生态养生产业带。</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2018-2022</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完成文化中心、山地运动公园等基础设施建设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77</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廿四·节气村</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西安沐泽源旅游开发有限公司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在大川</w:t>
            </w:r>
            <w:proofErr w:type="gramStart"/>
            <w:r w:rsidRPr="009D257E">
              <w:rPr>
                <w:rFonts w:ascii="宋体" w:eastAsia="宋体" w:hAnsi="宋体" w:hint="eastAsia"/>
                <w:spacing w:val="-10"/>
                <w:sz w:val="21"/>
                <w:szCs w:val="21"/>
              </w:rPr>
              <w:t>镇浪溪村</w:t>
            </w:r>
            <w:proofErr w:type="gramEnd"/>
            <w:r w:rsidRPr="009D257E">
              <w:rPr>
                <w:rFonts w:ascii="宋体" w:eastAsia="宋体" w:hAnsi="宋体" w:hint="eastAsia"/>
                <w:spacing w:val="-10"/>
                <w:sz w:val="21"/>
                <w:szCs w:val="21"/>
              </w:rPr>
              <w:t>、卡子村及段家村规划建设“浪溪国际旅游目的地”，具体包括生态民俗文化村、乡</w:t>
            </w:r>
            <w:proofErr w:type="gramStart"/>
            <w:r w:rsidRPr="009D257E">
              <w:rPr>
                <w:rFonts w:ascii="宋体" w:eastAsia="宋体" w:hAnsi="宋体" w:hint="eastAsia"/>
                <w:spacing w:val="-10"/>
                <w:sz w:val="21"/>
                <w:szCs w:val="21"/>
              </w:rPr>
              <w:t>建青</w:t>
            </w:r>
            <w:r w:rsidRPr="009D257E">
              <w:rPr>
                <w:rFonts w:ascii="宋体" w:eastAsia="宋体" w:hAnsi="宋体" w:hint="eastAsia"/>
                <w:spacing w:val="-10"/>
                <w:sz w:val="21"/>
                <w:szCs w:val="21"/>
              </w:rPr>
              <w:lastRenderedPageBreak/>
              <w:t>年创客</w:t>
            </w:r>
            <w:proofErr w:type="gramEnd"/>
            <w:r w:rsidRPr="009D257E">
              <w:rPr>
                <w:rFonts w:ascii="宋体" w:eastAsia="宋体" w:hAnsi="宋体" w:hint="eastAsia"/>
                <w:spacing w:val="-10"/>
                <w:sz w:val="21"/>
                <w:szCs w:val="21"/>
              </w:rPr>
              <w:t>基地、高星级度假酒店等。项目全部建成后可安排农村就业岗位2000余个，提升村民收入，改善乡村面貌，激发乡村活力。</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2018-2023</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完成村落、森林公园等基础设施建设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78</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漫谷公社</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十堰家兴源房地产开发有限公司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位于茅塔乡岩屋村、坪子村、廖家村河谷地带，以精致</w:t>
            </w:r>
            <w:proofErr w:type="gramStart"/>
            <w:r w:rsidRPr="009D257E">
              <w:rPr>
                <w:rFonts w:ascii="宋体" w:eastAsia="宋体" w:hAnsi="宋体" w:hint="eastAsia"/>
                <w:spacing w:val="-10"/>
                <w:sz w:val="21"/>
                <w:szCs w:val="21"/>
              </w:rPr>
              <w:t>慢生活</w:t>
            </w:r>
            <w:proofErr w:type="gramEnd"/>
            <w:r w:rsidRPr="009D257E">
              <w:rPr>
                <w:rFonts w:ascii="宋体" w:eastAsia="宋体" w:hAnsi="宋体" w:hint="eastAsia"/>
                <w:spacing w:val="-10"/>
                <w:sz w:val="21"/>
                <w:szCs w:val="21"/>
              </w:rPr>
              <w:t>场景体验为主题，打造集科普教育、户外运动、田园休闲、亲子体验、养生度假于一体的</w:t>
            </w:r>
            <w:proofErr w:type="gramStart"/>
            <w:r w:rsidRPr="009D257E">
              <w:rPr>
                <w:rFonts w:ascii="宋体" w:eastAsia="宋体" w:hAnsi="宋体" w:hint="eastAsia"/>
                <w:spacing w:val="-10"/>
                <w:sz w:val="21"/>
                <w:szCs w:val="21"/>
              </w:rPr>
              <w:t>文旅康养</w:t>
            </w:r>
            <w:proofErr w:type="gramEnd"/>
            <w:r w:rsidRPr="009D257E">
              <w:rPr>
                <w:rFonts w:ascii="宋体" w:eastAsia="宋体" w:hAnsi="宋体" w:hint="eastAsia"/>
                <w:spacing w:val="-10"/>
                <w:sz w:val="21"/>
                <w:szCs w:val="21"/>
              </w:rPr>
              <w:t>休闲产业聚集地。</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2018-2023</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完成坪子古街、亲子乐园等基础设施建设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79</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十堰昌升国际</w:t>
            </w:r>
            <w:proofErr w:type="gramEnd"/>
            <w:r w:rsidRPr="009D257E">
              <w:rPr>
                <w:rFonts w:ascii="宋体" w:eastAsia="宋体" w:hAnsi="宋体" w:hint="eastAsia"/>
                <w:spacing w:val="-10"/>
                <w:sz w:val="21"/>
                <w:szCs w:val="21"/>
              </w:rPr>
              <w:t>商贸城二期</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十堰昌升置业有限责任公司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4"/>
                <w:sz w:val="21"/>
                <w:szCs w:val="21"/>
              </w:rPr>
            </w:pPr>
            <w:r w:rsidRPr="009D257E">
              <w:rPr>
                <w:rFonts w:ascii="宋体" w:eastAsia="宋体" w:hAnsi="宋体" w:hint="eastAsia"/>
                <w:spacing w:val="-14"/>
                <w:sz w:val="21"/>
                <w:szCs w:val="21"/>
              </w:rPr>
              <w:t>规划用地面积365亩，建筑总面积22万平方米，建设集交易、展示、信息、商务、仓储、配送、物流及结算等功能于一体，成为具有区域性标示意义的现代化商贸物流中心。</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进行7—10号地块土建工程，开始地下给排水、强弱</w:t>
            </w:r>
            <w:proofErr w:type="gramStart"/>
            <w:r w:rsidRPr="009D257E">
              <w:rPr>
                <w:rFonts w:ascii="宋体" w:eastAsia="宋体" w:hAnsi="宋体" w:hint="eastAsia"/>
                <w:spacing w:val="-10"/>
                <w:sz w:val="21"/>
                <w:szCs w:val="21"/>
              </w:rPr>
              <w:t>电工程</w:t>
            </w:r>
            <w:proofErr w:type="gramEnd"/>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十堰欢乐世界</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十堰国瑞阳光文化旅游投资开发有限公司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选址岩洞沟水库片区，总用地约4500亩，拟建设特色水镇、大型游乐园。建成后，其将成为集生态观光、休闲度假、民俗体验、休闲娱乐等功能于一体的综合性旅游胜地。</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2018-2022</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进行场地平整及主体工程建设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81</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十堰建安企业总部园</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重庆国瑞控</w:t>
            </w:r>
            <w:r w:rsidRPr="009D257E">
              <w:rPr>
                <w:rFonts w:ascii="宋体" w:eastAsia="宋体" w:hAnsi="宋体" w:hint="eastAsia"/>
                <w:spacing w:val="-10"/>
                <w:sz w:val="21"/>
                <w:szCs w:val="21"/>
              </w:rPr>
              <w:lastRenderedPageBreak/>
              <w:t>股集团</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占地100亩，选址在万达广场对面，</w:t>
            </w:r>
            <w:r w:rsidRPr="009D257E">
              <w:rPr>
                <w:rFonts w:ascii="宋体" w:eastAsia="宋体" w:hAnsi="宋体" w:hint="eastAsia"/>
                <w:spacing w:val="-10"/>
                <w:sz w:val="21"/>
                <w:szCs w:val="21"/>
              </w:rPr>
              <w:lastRenderedPageBreak/>
              <w:t>建筑面积23万平米，建设建安产业关联企业办公楼、公寓、培训中心，打造十堰地区建安关联企业的聚集区。</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w:t>
            </w:r>
            <w:r w:rsidRPr="009D257E">
              <w:rPr>
                <w:rFonts w:ascii="宋体" w:eastAsia="宋体" w:hAnsi="宋体" w:hint="eastAsia"/>
                <w:spacing w:val="-10"/>
                <w:sz w:val="21"/>
                <w:szCs w:val="21"/>
              </w:rPr>
              <w:lastRenderedPageBreak/>
              <w:t>20</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60000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进行场地平整及</w:t>
            </w:r>
            <w:r w:rsidRPr="009D257E">
              <w:rPr>
                <w:rFonts w:ascii="宋体" w:eastAsia="宋体" w:hAnsi="宋体" w:hint="eastAsia"/>
                <w:spacing w:val="-10"/>
                <w:sz w:val="21"/>
                <w:szCs w:val="21"/>
              </w:rPr>
              <w:lastRenderedPageBreak/>
              <w:t>主体工程建设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张湾区政</w:t>
            </w:r>
            <w:r w:rsidRPr="009D257E">
              <w:rPr>
                <w:rFonts w:ascii="宋体" w:eastAsia="宋体" w:hAnsi="宋体" w:hint="eastAsia"/>
                <w:spacing w:val="-10"/>
                <w:sz w:val="21"/>
                <w:szCs w:val="21"/>
              </w:rPr>
              <w:lastRenderedPageBreak/>
              <w:t>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82</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十堰龙信国际汽车商贸城</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      2017-420303-72-03-124910</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十堰市龙信国际贸易有限公司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占地260亩，建筑面积5.6万平方米，建设集商用车、乘用车展示，二手车交易，汽车金融分期服务，机动车检测，车管便民服务，汽车美容与快修为一体的一站式服务综合体。</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厂房主体建设、设备安装</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83</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太极武当华彬产业园项目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华彬集团</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占地400亩，医院后勤（工作人员生活设施）保障配套用地100亩，规划设1000张病床，业务用房建筑面积约为15万㎡，</w:t>
            </w:r>
            <w:proofErr w:type="gramStart"/>
            <w:r w:rsidRPr="009D257E">
              <w:rPr>
                <w:rFonts w:ascii="宋体" w:eastAsia="宋体" w:hAnsi="宋体" w:hint="eastAsia"/>
                <w:spacing w:val="-10"/>
                <w:sz w:val="21"/>
                <w:szCs w:val="21"/>
              </w:rPr>
              <w:t>含综合</w:t>
            </w:r>
            <w:proofErr w:type="gramEnd"/>
            <w:r w:rsidRPr="009D257E">
              <w:rPr>
                <w:rFonts w:ascii="宋体" w:eastAsia="宋体" w:hAnsi="宋体" w:hint="eastAsia"/>
                <w:spacing w:val="-10"/>
                <w:sz w:val="21"/>
                <w:szCs w:val="21"/>
              </w:rPr>
              <w:t>医疗和康复养生。</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2018-2025</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进行场地平整及主体工程建设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84</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武当山酒吧一条街</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2017-420382-89-03-131238</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湖北森洲旅游投资有限公司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酒吧、餐饮、住宿、影院、室内游乐室等其他配套设施，占地1.09万方米。</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4600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主体建设、装修及绿化等配套设施</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85</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武当山金融（旅游）服务中心项目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待批复</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十堰隆福置业有限公司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占地面积17000平方米，总建筑面积41000平方米。建设内容主要有沿街商业区和居住区。沿街商业区共三层，居住区为四栋七层框架结</w:t>
            </w:r>
            <w:r w:rsidRPr="009D257E">
              <w:rPr>
                <w:rFonts w:ascii="宋体" w:eastAsia="宋体" w:hAnsi="宋体" w:hint="eastAsia"/>
                <w:spacing w:val="-10"/>
                <w:sz w:val="21"/>
                <w:szCs w:val="21"/>
              </w:rPr>
              <w:lastRenderedPageBreak/>
              <w:t>构住宅楼，住宅建筑面积为21000平方米。</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7000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进行场地平整</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二、基础设施项目(35项)</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13950779</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2084954</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2849"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（一）交通运输及市政建设类（25项）</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12444579</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1603954</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86</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十西高</w:t>
            </w:r>
            <w:proofErr w:type="gramEnd"/>
            <w:r w:rsidRPr="009D257E">
              <w:rPr>
                <w:rFonts w:ascii="宋体" w:eastAsia="宋体" w:hAnsi="宋体" w:hint="eastAsia"/>
                <w:spacing w:val="-10"/>
                <w:sz w:val="21"/>
                <w:szCs w:val="21"/>
              </w:rPr>
              <w:t>铁十堰段</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西</w:t>
            </w:r>
            <w:proofErr w:type="gramStart"/>
            <w:r w:rsidRPr="009D257E">
              <w:rPr>
                <w:rFonts w:ascii="宋体" w:eastAsia="宋体" w:hAnsi="宋体" w:hint="eastAsia"/>
                <w:spacing w:val="-10"/>
                <w:sz w:val="21"/>
                <w:szCs w:val="21"/>
              </w:rPr>
              <w:t>成客专</w:t>
            </w:r>
            <w:proofErr w:type="gramEnd"/>
            <w:r w:rsidRPr="009D257E">
              <w:rPr>
                <w:rFonts w:ascii="宋体" w:eastAsia="宋体" w:hAnsi="宋体" w:hint="eastAsia"/>
                <w:spacing w:val="-10"/>
                <w:sz w:val="21"/>
                <w:szCs w:val="21"/>
              </w:rPr>
              <w:t>陕西公司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建设十堰至西安高速铁路，其中十堰境内89.58公里。</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2018—2022</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1600000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180000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桥梁、隧道、路基等控制性工程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市铁路办</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87</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汉十高铁</w:t>
            </w:r>
            <w:proofErr w:type="gramEnd"/>
            <w:r w:rsidRPr="009D257E">
              <w:rPr>
                <w:rFonts w:ascii="宋体" w:eastAsia="宋体" w:hAnsi="宋体" w:hint="eastAsia"/>
                <w:spacing w:val="-10"/>
                <w:sz w:val="21"/>
                <w:szCs w:val="21"/>
              </w:rPr>
              <w:t>十堰段</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发改基础</w:t>
            </w:r>
            <w:proofErr w:type="gramEnd"/>
            <w:r w:rsidRPr="009D257E">
              <w:rPr>
                <w:rFonts w:ascii="宋体" w:eastAsia="宋体" w:hAnsi="宋体" w:hint="eastAsia"/>
                <w:spacing w:val="-10"/>
                <w:sz w:val="21"/>
                <w:szCs w:val="21"/>
              </w:rPr>
              <w:t>[2015]291号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汉</w:t>
            </w:r>
            <w:proofErr w:type="gramStart"/>
            <w:r w:rsidRPr="009D257E">
              <w:rPr>
                <w:rFonts w:ascii="宋体" w:eastAsia="宋体" w:hAnsi="宋体" w:hint="eastAsia"/>
                <w:spacing w:val="-10"/>
                <w:sz w:val="21"/>
                <w:szCs w:val="21"/>
              </w:rPr>
              <w:t>十铁路</w:t>
            </w:r>
            <w:proofErr w:type="gramEnd"/>
            <w:r w:rsidRPr="009D257E">
              <w:rPr>
                <w:rFonts w:ascii="宋体" w:eastAsia="宋体" w:hAnsi="宋体" w:hint="eastAsia"/>
                <w:spacing w:val="-10"/>
                <w:sz w:val="21"/>
                <w:szCs w:val="21"/>
              </w:rPr>
              <w:t>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修建十堰至武汉高速铁路399公里，其中十堰境内75公里。</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5270000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600000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桥梁、隧道、路基等控制性工程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市铁路办</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w:t>
            </w:r>
            <w:proofErr w:type="gramStart"/>
            <w:r w:rsidRPr="009D257E">
              <w:rPr>
                <w:rFonts w:ascii="宋体" w:eastAsia="宋体" w:hAnsi="宋体" w:hint="eastAsia"/>
                <w:spacing w:val="-10"/>
                <w:sz w:val="21"/>
                <w:szCs w:val="21"/>
              </w:rPr>
              <w:t>巫</w:t>
            </w:r>
            <w:proofErr w:type="gramEnd"/>
            <w:r w:rsidRPr="009D257E">
              <w:rPr>
                <w:rFonts w:ascii="宋体" w:eastAsia="宋体" w:hAnsi="宋体" w:hint="eastAsia"/>
                <w:spacing w:val="-10"/>
                <w:sz w:val="21"/>
                <w:szCs w:val="21"/>
              </w:rPr>
              <w:t>高速中段（鲍峡至溢水段）</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鄂发改</w:t>
            </w:r>
            <w:proofErr w:type="gramEnd"/>
            <w:r w:rsidRPr="009D257E">
              <w:rPr>
                <w:rFonts w:ascii="宋体" w:eastAsia="宋体" w:hAnsi="宋体" w:hint="eastAsia"/>
                <w:spacing w:val="-10"/>
                <w:sz w:val="21"/>
                <w:szCs w:val="21"/>
              </w:rPr>
              <w:t>审批服务[2017]430号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湖北省交通投资有限公司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十</w:t>
            </w:r>
            <w:proofErr w:type="gramStart"/>
            <w:r w:rsidRPr="009D257E">
              <w:rPr>
                <w:rFonts w:ascii="宋体" w:eastAsia="宋体" w:hAnsi="宋体" w:hint="eastAsia"/>
                <w:spacing w:val="-10"/>
                <w:sz w:val="21"/>
                <w:szCs w:val="21"/>
              </w:rPr>
              <w:t>巫</w:t>
            </w:r>
            <w:proofErr w:type="gramEnd"/>
            <w:r w:rsidRPr="009D257E">
              <w:rPr>
                <w:rFonts w:ascii="宋体" w:eastAsia="宋体" w:hAnsi="宋体" w:hint="eastAsia"/>
                <w:spacing w:val="-10"/>
                <w:sz w:val="21"/>
                <w:szCs w:val="21"/>
              </w:rPr>
              <w:t>高速全长178公里（湖北境内172公里），按双向四车道高速公路标准建设，设计速度80公里/小时。2017年已开工建设，郧阳鲍峡至竹山溢水段61公里。</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1078040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省交投融资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市交通局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89</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w:t>
            </w:r>
            <w:proofErr w:type="gramStart"/>
            <w:r w:rsidRPr="009D257E">
              <w:rPr>
                <w:rFonts w:ascii="宋体" w:eastAsia="宋体" w:hAnsi="宋体" w:hint="eastAsia"/>
                <w:spacing w:val="-10"/>
                <w:sz w:val="21"/>
                <w:szCs w:val="21"/>
              </w:rPr>
              <w:t>巫</w:t>
            </w:r>
            <w:proofErr w:type="gramEnd"/>
            <w:r w:rsidRPr="009D257E">
              <w:rPr>
                <w:rFonts w:ascii="宋体" w:eastAsia="宋体" w:hAnsi="宋体" w:hint="eastAsia"/>
                <w:spacing w:val="-10"/>
                <w:sz w:val="21"/>
                <w:szCs w:val="21"/>
              </w:rPr>
              <w:t>高速北段（郧西至鲍峡段）</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待批复</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湖北省交通投资有限公司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十</w:t>
            </w:r>
            <w:proofErr w:type="gramStart"/>
            <w:r w:rsidRPr="009D257E">
              <w:rPr>
                <w:rFonts w:ascii="宋体" w:eastAsia="宋体" w:hAnsi="宋体" w:hint="eastAsia"/>
                <w:spacing w:val="-10"/>
                <w:sz w:val="21"/>
                <w:szCs w:val="21"/>
              </w:rPr>
              <w:t>巫</w:t>
            </w:r>
            <w:proofErr w:type="gramEnd"/>
            <w:r w:rsidRPr="009D257E">
              <w:rPr>
                <w:rFonts w:ascii="宋体" w:eastAsia="宋体" w:hAnsi="宋体" w:hint="eastAsia"/>
                <w:spacing w:val="-10"/>
                <w:sz w:val="21"/>
                <w:szCs w:val="21"/>
              </w:rPr>
              <w:t>高速全长178公里（湖北境内172公里），按双向四车道高速公路标准建设，设计速度80公里/小时。2018年开工建设郧西至鲍峡段长35公里。</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省交投融资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开展前期工作</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市交通局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90</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滨江新区</w:t>
            </w:r>
            <w:proofErr w:type="gramEnd"/>
            <w:r w:rsidRPr="009D257E">
              <w:rPr>
                <w:rFonts w:ascii="宋体" w:eastAsia="宋体" w:hAnsi="宋体" w:hint="eastAsia"/>
                <w:spacing w:val="-10"/>
                <w:sz w:val="21"/>
                <w:szCs w:val="21"/>
              </w:rPr>
              <w:t>至武当山一级公路（城区段）</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十发改审批（2017）30号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十堰市交投公司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项目全长19公里、主线设计速度80公里/小时、一般路基宽度55米、双向六车道加两辅道的一级公路兼城市快速路标准建设；机场连接线</w:t>
            </w:r>
            <w:r w:rsidRPr="009D257E">
              <w:rPr>
                <w:rFonts w:ascii="宋体" w:eastAsia="宋体" w:hAnsi="宋体" w:hint="eastAsia"/>
                <w:spacing w:val="-10"/>
                <w:sz w:val="21"/>
                <w:szCs w:val="21"/>
              </w:rPr>
              <w:lastRenderedPageBreak/>
              <w:t>按60公里/小时、路基宽度26米双向四车道的一级公路兼城市道路标准建设。</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310000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政府和社会资</w:t>
            </w:r>
            <w:r w:rsidRPr="009D257E">
              <w:rPr>
                <w:rFonts w:ascii="宋体" w:eastAsia="宋体" w:hAnsi="宋体" w:hint="eastAsia"/>
                <w:spacing w:val="-10"/>
                <w:sz w:val="21"/>
                <w:szCs w:val="21"/>
              </w:rPr>
              <w:lastRenderedPageBreak/>
              <w:t>本金</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合作（PPP）</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160000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市交通局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91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十堰客运换乘中心</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十发改审批（2014）156号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十发改审批（2014）169号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市亨运集团</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项目按枢纽客运站的标准进行建设。总占地面积173400平方米（约260.09亩），建筑总面积27022平方米。主要建设主站楼、辅助用房、站前广场面积、停车场及道路。</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49483</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部补助及企业自筹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主站楼建设，站场整体完成60%以上</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市交通局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92</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G209十堰城区</w:t>
            </w:r>
            <w:proofErr w:type="gramStart"/>
            <w:r w:rsidRPr="009D257E">
              <w:rPr>
                <w:rFonts w:ascii="宋体" w:eastAsia="宋体" w:hAnsi="宋体" w:hint="eastAsia"/>
                <w:spacing w:val="-10"/>
                <w:sz w:val="21"/>
                <w:szCs w:val="21"/>
              </w:rPr>
              <w:t>垭</w:t>
            </w:r>
            <w:proofErr w:type="gramEnd"/>
            <w:r w:rsidRPr="009D257E">
              <w:rPr>
                <w:rFonts w:ascii="宋体" w:eastAsia="宋体" w:hAnsi="宋体" w:hint="eastAsia"/>
                <w:spacing w:val="-10"/>
                <w:sz w:val="21"/>
                <w:szCs w:val="21"/>
              </w:rPr>
              <w:t>子至大川段改扩建工程</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待批复</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市公路局</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本项目建设里程11.695公里，主线设计速度60公里/小时、一般路基宽度19米、双向四车道一级公路标准建设。</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61700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部省补助及地方自筹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16900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市交通局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93</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汉十高铁</w:t>
            </w:r>
            <w:proofErr w:type="gramEnd"/>
            <w:r w:rsidRPr="009D257E">
              <w:rPr>
                <w:rFonts w:ascii="宋体" w:eastAsia="宋体" w:hAnsi="宋体" w:hint="eastAsia"/>
                <w:spacing w:val="-10"/>
                <w:sz w:val="21"/>
                <w:szCs w:val="21"/>
              </w:rPr>
              <w:t>十堰北站广场二期工程</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十发改审批(2016)31号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市城投公司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地下空间利用、广场、道路、立交桥（与十堰大道相连）、地下综合管沟及市政配套工程。</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城投公司融资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59300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400" w:lineRule="exact"/>
              <w:rPr>
                <w:rFonts w:ascii="宋体" w:eastAsia="宋体" w:hAnsi="宋体" w:hint="eastAsia"/>
                <w:spacing w:val="-10"/>
                <w:sz w:val="21"/>
                <w:szCs w:val="21"/>
              </w:rPr>
            </w:pPr>
            <w:r w:rsidRPr="009D257E">
              <w:rPr>
                <w:rFonts w:ascii="宋体" w:eastAsia="宋体" w:hAnsi="宋体" w:hint="eastAsia"/>
                <w:spacing w:val="-10"/>
                <w:sz w:val="21"/>
                <w:szCs w:val="21"/>
              </w:rPr>
              <w:t>启动二期建设，建设内容为：道路、商业、综合交通换乘中心等</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市交通局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94</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十堰火车站北广场PPP项目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十发改[2013]530号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十堰市城投置业有限公</w:t>
            </w:r>
            <w:r w:rsidRPr="009D257E">
              <w:rPr>
                <w:rFonts w:ascii="宋体" w:eastAsia="宋体" w:hAnsi="宋体" w:hint="eastAsia"/>
                <w:spacing w:val="-10"/>
                <w:sz w:val="21"/>
                <w:szCs w:val="21"/>
              </w:rPr>
              <w:lastRenderedPageBreak/>
              <w:t>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项目一期安装工程、装饰工程、停车场及相关配套、水、电、路、通</w:t>
            </w:r>
            <w:r w:rsidRPr="009D257E">
              <w:rPr>
                <w:rFonts w:ascii="宋体" w:eastAsia="宋体" w:hAnsi="宋体" w:hint="eastAsia"/>
                <w:spacing w:val="-10"/>
                <w:sz w:val="21"/>
                <w:szCs w:val="21"/>
              </w:rPr>
              <w:lastRenderedPageBreak/>
              <w:t>讯、供暖、路灯、绿化、广场铺装、广场对外交通联系等。</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2013—2018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政府和社</w:t>
            </w:r>
            <w:r w:rsidRPr="009D257E">
              <w:rPr>
                <w:rFonts w:ascii="宋体" w:eastAsia="宋体" w:hAnsi="宋体" w:hint="eastAsia"/>
                <w:spacing w:val="-10"/>
                <w:sz w:val="21"/>
                <w:szCs w:val="21"/>
              </w:rPr>
              <w:lastRenderedPageBreak/>
              <w:t>会资本合作</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104000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26000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400" w:lineRule="exact"/>
              <w:rPr>
                <w:rFonts w:ascii="宋体" w:eastAsia="宋体" w:hAnsi="宋体" w:hint="eastAsia"/>
                <w:spacing w:val="-10"/>
                <w:sz w:val="21"/>
                <w:szCs w:val="21"/>
              </w:rPr>
            </w:pPr>
            <w:r w:rsidRPr="009D257E">
              <w:rPr>
                <w:rFonts w:ascii="宋体" w:eastAsia="宋体" w:hAnsi="宋体" w:hint="eastAsia"/>
                <w:spacing w:val="-10"/>
                <w:sz w:val="21"/>
                <w:szCs w:val="21"/>
              </w:rPr>
              <w:t>安装工程、装饰工程、停车场及相关</w:t>
            </w:r>
            <w:r w:rsidRPr="009D257E">
              <w:rPr>
                <w:rFonts w:ascii="宋体" w:eastAsia="宋体" w:hAnsi="宋体" w:hint="eastAsia"/>
                <w:spacing w:val="-10"/>
                <w:sz w:val="21"/>
                <w:szCs w:val="21"/>
              </w:rPr>
              <w:lastRenderedPageBreak/>
              <w:t>配套、水、电、路、通讯、供暖、路灯、绿化、广场铺装、广场对外交通联系等设施</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市城投公司</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95</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武当路复线及三峡路</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十发改审批[2016]35号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十堰市城市基础设施建设投资有限公司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武当路复线全长 9570米，道路红线宽40米，双向六车道，等级为城市主干道，包含5处隧道和3座桥。三峡路全长11380米，道路等级为城市主干道，包含3处隧道、4座桥与2</w:t>
            </w:r>
            <w:proofErr w:type="gramStart"/>
            <w:r w:rsidRPr="009D257E">
              <w:rPr>
                <w:rFonts w:ascii="宋体" w:eastAsia="宋体" w:hAnsi="宋体" w:hint="eastAsia"/>
                <w:spacing w:val="-10"/>
                <w:sz w:val="21"/>
                <w:szCs w:val="21"/>
              </w:rPr>
              <w:t>两</w:t>
            </w:r>
            <w:proofErr w:type="gramEnd"/>
            <w:r w:rsidRPr="009D257E">
              <w:rPr>
                <w:rFonts w:ascii="宋体" w:eastAsia="宋体" w:hAnsi="宋体" w:hint="eastAsia"/>
                <w:spacing w:val="-10"/>
                <w:sz w:val="21"/>
                <w:szCs w:val="21"/>
              </w:rPr>
              <w:t>座立交桥。</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274600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道路建设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市住建委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96</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航空路、火箭路、浙江路及火箭路立交桥</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十发改审批[2016]36号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十堰市城市基础设施建设投资有限公司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航空路全长6722米，火箭路全长5415米，按照城市规划主干道标准建设，道路红线宽50米，双向六车道。立交桥项目属于桥梁建设，主体桥梁长210米，双向四车道。</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155200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77000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道路及立交桥建设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市住</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建委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97</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林荫大道1、3号线及“7+1”立体过街</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十发改审批[2016]34号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十堰市城市基础设施建设投资有限公司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林荫大道一号线全长3980米，三号线全长4411米。按照城市规划次干道标准建设，双向四车道。包含邮电街口过街工程，郧阳中学过街工</w:t>
            </w:r>
            <w:r w:rsidRPr="009D257E">
              <w:rPr>
                <w:rFonts w:ascii="宋体" w:eastAsia="宋体" w:hAnsi="宋体" w:hint="eastAsia"/>
                <w:spacing w:val="-10"/>
                <w:sz w:val="21"/>
                <w:szCs w:val="21"/>
              </w:rPr>
              <w:lastRenderedPageBreak/>
              <w:t>程，湖北工业职业技术学院过街工程，八一巷过街工程，人民公园过街工程，文化广场过街工程，郧阳医学院过街工程，上海路—北京路—重庆路过街及立交工程。</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119600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4500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75000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道路及过街天桥建设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市住</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建委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98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江苏路延长线建设</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十发改审批[2016]38号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市住建委</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全长2.4公里，宽35米，双向四车道，起点江苏路与北京北路交叉口转盘，终点</w:t>
            </w:r>
            <w:proofErr w:type="gramStart"/>
            <w:r w:rsidRPr="009D257E">
              <w:rPr>
                <w:rFonts w:ascii="宋体" w:eastAsia="宋体" w:hAnsi="宋体" w:hint="eastAsia"/>
                <w:spacing w:val="-10"/>
                <w:sz w:val="21"/>
                <w:szCs w:val="21"/>
              </w:rPr>
              <w:t>接发展</w:t>
            </w:r>
            <w:proofErr w:type="gramEnd"/>
            <w:r w:rsidRPr="009D257E">
              <w:rPr>
                <w:rFonts w:ascii="宋体" w:eastAsia="宋体" w:hAnsi="宋体" w:hint="eastAsia"/>
                <w:spacing w:val="-10"/>
                <w:sz w:val="21"/>
                <w:szCs w:val="21"/>
              </w:rPr>
              <w:t>大道。</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28909</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1745</w:t>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进行路基工程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市住</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建委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99</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京东路沿长线</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十发改审批[2016]37号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市住建委</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起点为京东路，终点接火箭路，长1300米，其中隧道长421米，宽20米，双向4车道。</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13554</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w:t>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13054</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进行路基工程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市住</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建委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汉十高铁</w:t>
            </w:r>
            <w:proofErr w:type="gramEnd"/>
            <w:r w:rsidRPr="009D257E">
              <w:rPr>
                <w:rFonts w:ascii="宋体" w:eastAsia="宋体" w:hAnsi="宋体" w:hint="eastAsia"/>
                <w:spacing w:val="-10"/>
                <w:sz w:val="21"/>
                <w:szCs w:val="21"/>
              </w:rPr>
              <w:t>武当山西站高铁小镇（六里坪）</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丹发改</w:t>
            </w:r>
            <w:proofErr w:type="gramEnd"/>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[2015]134号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丹江口市交通投资有限公司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规划用地面积约5000平方米，站前广场、路网及其它附属设施。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路基开挖，配套设施建设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101</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w:t>
            </w:r>
            <w:proofErr w:type="gramStart"/>
            <w:r w:rsidRPr="009D257E">
              <w:rPr>
                <w:rFonts w:ascii="宋体" w:eastAsia="宋体" w:hAnsi="宋体" w:hint="eastAsia"/>
                <w:spacing w:val="-10"/>
                <w:sz w:val="21"/>
                <w:szCs w:val="21"/>
              </w:rPr>
              <w:t>淅</w:t>
            </w:r>
            <w:proofErr w:type="gramEnd"/>
            <w:r w:rsidRPr="009D257E">
              <w:rPr>
                <w:rFonts w:ascii="宋体" w:eastAsia="宋体" w:hAnsi="宋体" w:hint="eastAsia"/>
                <w:spacing w:val="-10"/>
                <w:sz w:val="21"/>
                <w:szCs w:val="21"/>
              </w:rPr>
              <w:t>高速公路</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待批复</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湖北省交通投资有限公司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项目以丁家营为起点，经龙山镇、凉水河镇，石鼓镇，交</w:t>
            </w:r>
            <w:proofErr w:type="gramStart"/>
            <w:r w:rsidRPr="009D257E">
              <w:rPr>
                <w:rFonts w:ascii="宋体" w:eastAsia="宋体" w:hAnsi="宋体" w:hint="eastAsia"/>
                <w:spacing w:val="-10"/>
                <w:sz w:val="21"/>
                <w:szCs w:val="21"/>
              </w:rPr>
              <w:t>淅</w:t>
            </w:r>
            <w:proofErr w:type="gramEnd"/>
            <w:r w:rsidRPr="009D257E">
              <w:rPr>
                <w:rFonts w:ascii="宋体" w:eastAsia="宋体" w:hAnsi="宋体" w:hint="eastAsia"/>
                <w:spacing w:val="-10"/>
                <w:sz w:val="21"/>
                <w:szCs w:val="21"/>
              </w:rPr>
              <w:t>川县仓房镇，至</w:t>
            </w:r>
            <w:proofErr w:type="gramStart"/>
            <w:r w:rsidRPr="009D257E">
              <w:rPr>
                <w:rFonts w:ascii="宋体" w:eastAsia="宋体" w:hAnsi="宋体" w:hint="eastAsia"/>
                <w:spacing w:val="-10"/>
                <w:sz w:val="21"/>
                <w:szCs w:val="21"/>
              </w:rPr>
              <w:t>淅</w:t>
            </w:r>
            <w:proofErr w:type="gramEnd"/>
            <w:r w:rsidRPr="009D257E">
              <w:rPr>
                <w:rFonts w:ascii="宋体" w:eastAsia="宋体" w:hAnsi="宋体" w:hint="eastAsia"/>
                <w:spacing w:val="-10"/>
                <w:sz w:val="21"/>
                <w:szCs w:val="21"/>
              </w:rPr>
              <w:t>川县城，全长111.9公里。设计车速为100公里/小时、双向四车道。其中，丹江口市境内全长42.5公里。</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630900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湖北交投融资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102</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滨江新区</w:t>
            </w:r>
            <w:proofErr w:type="gramEnd"/>
            <w:r w:rsidRPr="009D257E">
              <w:rPr>
                <w:rFonts w:ascii="宋体" w:eastAsia="宋体" w:hAnsi="宋体" w:hint="eastAsia"/>
                <w:spacing w:val="-10"/>
                <w:sz w:val="21"/>
                <w:szCs w:val="21"/>
              </w:rPr>
              <w:t>至武当山一级公路（丹江段）</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十发改审批（2017）31号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丹江口市交通投资有限公司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项目全长18.1公里、主线设计速度80公里/小时、一般路基宽度55米、双向六车道加两辅道的一级公路兼城市快速路标准建设；机场连接线按60公里/小时、路基宽度26米双向四车道的一级公路兼城市道路标准建设。</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276000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政府和社会资本金</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合作（ppp）</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49000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103</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汉十高铁丹</w:t>
            </w:r>
            <w:proofErr w:type="gramEnd"/>
            <w:r w:rsidRPr="009D257E">
              <w:rPr>
                <w:rFonts w:ascii="宋体" w:eastAsia="宋体" w:hAnsi="宋体" w:hint="eastAsia"/>
                <w:spacing w:val="-10"/>
                <w:sz w:val="21"/>
                <w:szCs w:val="21"/>
              </w:rPr>
              <w:t>江口南站高铁小镇（土关</w:t>
            </w:r>
            <w:proofErr w:type="gramStart"/>
            <w:r w:rsidRPr="009D257E">
              <w:rPr>
                <w:rFonts w:ascii="宋体" w:eastAsia="宋体" w:hAnsi="宋体" w:hint="eastAsia"/>
                <w:spacing w:val="-10"/>
                <w:sz w:val="21"/>
                <w:szCs w:val="21"/>
              </w:rPr>
              <w:t>垭</w:t>
            </w:r>
            <w:proofErr w:type="gramEnd"/>
            <w:r w:rsidRPr="009D257E">
              <w:rPr>
                <w:rFonts w:ascii="宋体" w:eastAsia="宋体" w:hAnsi="宋体" w:hint="eastAsia"/>
                <w:spacing w:val="-10"/>
                <w:sz w:val="21"/>
                <w:szCs w:val="21"/>
              </w:rPr>
              <w:t>）建设项目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丹发改</w:t>
            </w:r>
            <w:proofErr w:type="gramEnd"/>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[2015]133号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丹江口市交通投资有限公司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建设游客接待中心、公共基础设施和站前广场（含接线道路、站前广场及市政管网等配套设施）。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122579</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27465</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连接线及配套设施建设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104</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滨江新区</w:t>
            </w:r>
            <w:proofErr w:type="gramEnd"/>
            <w:r w:rsidRPr="009D257E">
              <w:rPr>
                <w:rFonts w:ascii="宋体" w:eastAsia="宋体" w:hAnsi="宋体" w:hint="eastAsia"/>
                <w:spacing w:val="-10"/>
                <w:sz w:val="21"/>
                <w:szCs w:val="21"/>
              </w:rPr>
              <w:t>至武当山一级公路（郧阳段）</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待批复</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十堰市为民交通投资开发有限公司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本项目起点位于郧阳</w:t>
            </w:r>
            <w:proofErr w:type="gramStart"/>
            <w:r w:rsidRPr="009D257E">
              <w:rPr>
                <w:rFonts w:ascii="宋体" w:eastAsia="宋体" w:hAnsi="宋体" w:hint="eastAsia"/>
                <w:spacing w:val="-10"/>
                <w:sz w:val="21"/>
                <w:szCs w:val="21"/>
              </w:rPr>
              <w:t>滨江新区</w:t>
            </w:r>
            <w:proofErr w:type="gramEnd"/>
            <w:r w:rsidRPr="009D257E">
              <w:rPr>
                <w:rFonts w:ascii="宋体" w:eastAsia="宋体" w:hAnsi="宋体" w:hint="eastAsia"/>
                <w:spacing w:val="-10"/>
                <w:sz w:val="21"/>
                <w:szCs w:val="21"/>
              </w:rPr>
              <w:t>金龙路，与十堰大道立交。路线</w:t>
            </w:r>
            <w:proofErr w:type="gramStart"/>
            <w:r w:rsidRPr="009D257E">
              <w:rPr>
                <w:rFonts w:ascii="宋体" w:eastAsia="宋体" w:hAnsi="宋体" w:hint="eastAsia"/>
                <w:spacing w:val="-10"/>
                <w:sz w:val="21"/>
                <w:szCs w:val="21"/>
              </w:rPr>
              <w:t>终点南</w:t>
            </w:r>
            <w:proofErr w:type="gramEnd"/>
            <w:r w:rsidRPr="009D257E">
              <w:rPr>
                <w:rFonts w:ascii="宋体" w:eastAsia="宋体" w:hAnsi="宋体" w:hint="eastAsia"/>
                <w:spacing w:val="-10"/>
                <w:sz w:val="21"/>
                <w:szCs w:val="21"/>
              </w:rPr>
              <w:t>沟口，顺</w:t>
            </w:r>
            <w:proofErr w:type="gramStart"/>
            <w:r w:rsidRPr="009D257E">
              <w:rPr>
                <w:rFonts w:ascii="宋体" w:eastAsia="宋体" w:hAnsi="宋体" w:hint="eastAsia"/>
                <w:spacing w:val="-10"/>
                <w:sz w:val="21"/>
                <w:szCs w:val="21"/>
              </w:rPr>
              <w:t>接汉十高</w:t>
            </w:r>
            <w:proofErr w:type="gramEnd"/>
            <w:r w:rsidRPr="009D257E">
              <w:rPr>
                <w:rFonts w:ascii="宋体" w:eastAsia="宋体" w:hAnsi="宋体" w:hint="eastAsia"/>
                <w:spacing w:val="-10"/>
                <w:sz w:val="21"/>
                <w:szCs w:val="21"/>
              </w:rPr>
              <w:t>铁十堰北站至武当山西站一级公路，路线全长10.2公里。拟采用设计速度 80公里/小时双向六车道的一级公路标准进行建设，路基宽55.0米。</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政府和社会资本金</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合作（ppp）</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105</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十高速郧阳北互通工程</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待批复</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湖北省交通投资有限公司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新建郧阳北互通，修建连接线2公里、四进四出收费站。</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省交投融资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106</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竹山县交通基础设施PPP项目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竹山县交通局</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九华山公路改线、环库公路、松树岭大桥、沧浪大桥、150公里县乡道大修。</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83000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全面启动公路、桥梁建设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107</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十堰城区</w:t>
            </w:r>
            <w:proofErr w:type="gramStart"/>
            <w:r w:rsidRPr="009D257E">
              <w:rPr>
                <w:rFonts w:ascii="宋体" w:eastAsia="宋体" w:hAnsi="宋体" w:hint="eastAsia"/>
                <w:spacing w:val="-10"/>
                <w:sz w:val="21"/>
                <w:szCs w:val="21"/>
              </w:rPr>
              <w:t>王湾至方滩</w:t>
            </w:r>
            <w:proofErr w:type="gramEnd"/>
            <w:r w:rsidRPr="009D257E">
              <w:rPr>
                <w:rFonts w:ascii="宋体" w:eastAsia="宋体" w:hAnsi="宋体" w:hint="eastAsia"/>
                <w:spacing w:val="-10"/>
                <w:sz w:val="21"/>
                <w:szCs w:val="21"/>
              </w:rPr>
              <w:t>段改扩建工程</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张湾区交通局</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全长14.3公里，起点红卫街办</w:t>
            </w:r>
            <w:proofErr w:type="gramStart"/>
            <w:r w:rsidRPr="009D257E">
              <w:rPr>
                <w:rFonts w:ascii="宋体" w:eastAsia="宋体" w:hAnsi="宋体" w:hint="eastAsia"/>
                <w:spacing w:val="-10"/>
                <w:sz w:val="21"/>
                <w:szCs w:val="21"/>
              </w:rPr>
              <w:t>王湾至方滩</w:t>
            </w:r>
            <w:proofErr w:type="gramEnd"/>
            <w:r w:rsidRPr="009D257E">
              <w:rPr>
                <w:rFonts w:ascii="宋体" w:eastAsia="宋体" w:hAnsi="宋体" w:hint="eastAsia"/>
                <w:spacing w:val="-10"/>
                <w:sz w:val="21"/>
                <w:szCs w:val="21"/>
              </w:rPr>
              <w:t>乡，二级公路。</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16000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完成路基交付路段施工</w:t>
            </w:r>
            <w:proofErr w:type="gramStart"/>
            <w:r w:rsidRPr="009D257E">
              <w:rPr>
                <w:rFonts w:ascii="宋体" w:eastAsia="宋体" w:hAnsi="宋体" w:hint="eastAsia"/>
                <w:spacing w:val="-10"/>
                <w:sz w:val="21"/>
                <w:szCs w:val="21"/>
              </w:rPr>
              <w:t>用地清表</w:t>
            </w:r>
            <w:proofErr w:type="gramEnd"/>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房县四好农村路示范县项目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房县交通局</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安保2300公里，乡道20公里，通村路30公里</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75000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完成路基，安保1700公里</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109</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滨江新区</w:t>
            </w:r>
            <w:proofErr w:type="gramEnd"/>
            <w:r w:rsidRPr="009D257E">
              <w:rPr>
                <w:rFonts w:ascii="宋体" w:eastAsia="宋体" w:hAnsi="宋体" w:hint="eastAsia"/>
                <w:spacing w:val="-10"/>
                <w:sz w:val="21"/>
                <w:szCs w:val="21"/>
              </w:rPr>
              <w:t>至武当山一级公路（武当山段）</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十发改审批（2017）83号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武当山特区交通运输局</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项目全长10.535公里，、主线设计速度80公里/小时、一般路基宽度55米、双向六车道加两辅道的一级公路兼城市快速路标准建设。</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158014</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政府和社会资本金</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合作（ppp）</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110</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福银高速</w:t>
            </w:r>
            <w:proofErr w:type="gramEnd"/>
            <w:r w:rsidRPr="009D257E">
              <w:rPr>
                <w:rFonts w:ascii="宋体" w:eastAsia="宋体" w:hAnsi="宋体" w:hint="eastAsia"/>
                <w:spacing w:val="-10"/>
                <w:sz w:val="21"/>
                <w:szCs w:val="21"/>
              </w:rPr>
              <w:t>武当山互通改建工程</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待批复</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湖北省交通投资有限公司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起自武当山特区现有互通处，止于武当山特区南北主干道大东沟附近。新建1处互通、1.16公里连接线、四进八出收费站。</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27000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省交投融资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17000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路基施工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（二）能源类（10项）</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1506200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481000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储能产业试点项目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中关村储能联盟</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十堰冠达汽车零部件有限公司4MW屋顶光伏电站；湖北工业职业技术学院1MW分布式光伏电站；湖北三</w:t>
            </w:r>
            <w:r w:rsidRPr="009D257E">
              <w:rPr>
                <w:rFonts w:ascii="宋体" w:eastAsia="宋体" w:hAnsi="宋体" w:hint="eastAsia"/>
                <w:spacing w:val="-10"/>
                <w:sz w:val="21"/>
                <w:szCs w:val="21"/>
              </w:rPr>
              <w:lastRenderedPageBreak/>
              <w:t>环专用汽车有限公司6MW屋顶分布式光伏项目；东风派恩公司2.5MW分布式光伏项目；华昌达公司2MW分布式</w:t>
            </w:r>
            <w:proofErr w:type="gramStart"/>
            <w:r w:rsidRPr="009D257E">
              <w:rPr>
                <w:rFonts w:ascii="宋体" w:eastAsia="宋体" w:hAnsi="宋体" w:hint="eastAsia"/>
                <w:spacing w:val="-10"/>
                <w:sz w:val="21"/>
                <w:szCs w:val="21"/>
              </w:rPr>
              <w:t>光伏等项目</w:t>
            </w:r>
            <w:proofErr w:type="gramEnd"/>
            <w:r w:rsidRPr="009D257E">
              <w:rPr>
                <w:rFonts w:ascii="宋体" w:eastAsia="宋体" w:hAnsi="宋体" w:hint="eastAsia"/>
                <w:spacing w:val="-10"/>
                <w:sz w:val="21"/>
                <w:szCs w:val="21"/>
              </w:rPr>
              <w:t>。</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完成总工程量的70%</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市能源办</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112</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夹河关水电站工程</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鄂发改</w:t>
            </w:r>
            <w:proofErr w:type="gramEnd"/>
            <w:r w:rsidRPr="009D257E">
              <w:rPr>
                <w:rFonts w:ascii="宋体" w:eastAsia="宋体" w:hAnsi="宋体" w:hint="eastAsia"/>
                <w:spacing w:val="-10"/>
                <w:sz w:val="21"/>
                <w:szCs w:val="21"/>
              </w:rPr>
              <w:t>审批服务[2015]111号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中广核集团公司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装机容量18万千瓦，枢纽工程主要由重力坝、泄水闸、河床式厂房、船闸、鱼道、生态放水闸等组成。</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290000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企业自筹银行贷款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72000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基坑开挖、浇筑，</w:t>
            </w:r>
            <w:proofErr w:type="gramStart"/>
            <w:r w:rsidRPr="009D257E">
              <w:rPr>
                <w:rFonts w:ascii="宋体" w:eastAsia="宋体" w:hAnsi="宋体" w:hint="eastAsia"/>
                <w:spacing w:val="-10"/>
                <w:sz w:val="21"/>
                <w:szCs w:val="21"/>
              </w:rPr>
              <w:t>左坝肩</w:t>
            </w:r>
            <w:proofErr w:type="gramEnd"/>
            <w:r w:rsidRPr="009D257E">
              <w:rPr>
                <w:rFonts w:ascii="宋体" w:eastAsia="宋体" w:hAnsi="宋体" w:hint="eastAsia"/>
                <w:spacing w:val="-10"/>
                <w:sz w:val="21"/>
                <w:szCs w:val="21"/>
              </w:rPr>
              <w:t>截流</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113</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汉江</w:t>
            </w:r>
            <w:proofErr w:type="gramStart"/>
            <w:r w:rsidRPr="009D257E">
              <w:rPr>
                <w:rFonts w:ascii="宋体" w:eastAsia="宋体" w:hAnsi="宋体" w:hint="eastAsia"/>
                <w:spacing w:val="-10"/>
                <w:sz w:val="21"/>
                <w:szCs w:val="21"/>
              </w:rPr>
              <w:t>孤</w:t>
            </w:r>
            <w:proofErr w:type="gramEnd"/>
            <w:r w:rsidRPr="009D257E">
              <w:rPr>
                <w:rFonts w:ascii="宋体" w:eastAsia="宋体" w:hAnsi="宋体" w:hint="eastAsia"/>
                <w:spacing w:val="-10"/>
                <w:sz w:val="21"/>
                <w:szCs w:val="21"/>
              </w:rPr>
              <w:t>山水电站工程</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鄂发改</w:t>
            </w:r>
            <w:proofErr w:type="gramEnd"/>
            <w:r w:rsidRPr="009D257E">
              <w:rPr>
                <w:rFonts w:ascii="宋体" w:eastAsia="宋体" w:hAnsi="宋体" w:hint="eastAsia"/>
                <w:spacing w:val="-10"/>
                <w:sz w:val="21"/>
                <w:szCs w:val="21"/>
              </w:rPr>
              <w:t>审批[2016]35号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汉</w:t>
            </w:r>
            <w:proofErr w:type="gramStart"/>
            <w:r w:rsidRPr="009D257E">
              <w:rPr>
                <w:rFonts w:ascii="宋体" w:eastAsia="宋体" w:hAnsi="宋体" w:hint="eastAsia"/>
                <w:spacing w:val="-10"/>
                <w:sz w:val="21"/>
                <w:szCs w:val="21"/>
              </w:rPr>
              <w:t>江水电</w:t>
            </w:r>
            <w:proofErr w:type="gramEnd"/>
            <w:r w:rsidRPr="009D257E">
              <w:rPr>
                <w:rFonts w:ascii="宋体" w:eastAsia="宋体" w:hAnsi="宋体" w:hint="eastAsia"/>
                <w:spacing w:val="-10"/>
                <w:sz w:val="21"/>
                <w:szCs w:val="21"/>
              </w:rPr>
              <w:t>集团公司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装机容量18万千瓦，多年平均发电量5.90亿kW·h，规划航道等级为Ⅳ级,正常蓄水位177.23米。工程主要由重力坝、泄水闸、水电站厂房、船闸、鱼道、两岸混凝土挡水坝等组成。</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2016-2021</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348600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企业自筹银行贷款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一期截流，基坑开挖，纵向围堰完工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114</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郧西县城民用天然气</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郧西天然气公司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征地30亩，建城市民用天然气门气站、管网及相关配套设施。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18000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企业自筹银行贷款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建成通气</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115</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竹山县光</w:t>
            </w:r>
            <w:proofErr w:type="gramStart"/>
            <w:r w:rsidRPr="009D257E">
              <w:rPr>
                <w:rFonts w:ascii="宋体" w:eastAsia="宋体" w:hAnsi="宋体" w:hint="eastAsia"/>
                <w:spacing w:val="-10"/>
                <w:sz w:val="21"/>
                <w:szCs w:val="21"/>
              </w:rPr>
              <w:t>伏扶贫</w:t>
            </w:r>
            <w:proofErr w:type="gramEnd"/>
            <w:r w:rsidRPr="009D257E">
              <w:rPr>
                <w:rFonts w:ascii="宋体" w:eastAsia="宋体" w:hAnsi="宋体" w:hint="eastAsia"/>
                <w:spacing w:val="-10"/>
                <w:sz w:val="21"/>
                <w:szCs w:val="21"/>
              </w:rPr>
              <w:t>工程项目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竹山县京源公司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400" w:lineRule="exact"/>
              <w:rPr>
                <w:rFonts w:ascii="宋体" w:eastAsia="宋体" w:hAnsi="宋体" w:hint="eastAsia"/>
                <w:spacing w:val="-10"/>
                <w:sz w:val="21"/>
                <w:szCs w:val="21"/>
              </w:rPr>
            </w:pPr>
            <w:r w:rsidRPr="009D257E">
              <w:rPr>
                <w:rFonts w:ascii="宋体" w:eastAsia="宋体" w:hAnsi="宋体" w:hint="eastAsia"/>
                <w:spacing w:val="-10"/>
                <w:sz w:val="21"/>
                <w:szCs w:val="21"/>
              </w:rPr>
              <w:t>共拟建设光</w:t>
            </w:r>
            <w:proofErr w:type="gramStart"/>
            <w:r w:rsidRPr="009D257E">
              <w:rPr>
                <w:rFonts w:ascii="宋体" w:eastAsia="宋体" w:hAnsi="宋体" w:hint="eastAsia"/>
                <w:spacing w:val="-10"/>
                <w:sz w:val="21"/>
                <w:szCs w:val="21"/>
              </w:rPr>
              <w:t>伏扶贫</w:t>
            </w:r>
            <w:proofErr w:type="gramEnd"/>
            <w:r w:rsidRPr="009D257E">
              <w:rPr>
                <w:rFonts w:ascii="宋体" w:eastAsia="宋体" w:hAnsi="宋体" w:hint="eastAsia"/>
                <w:spacing w:val="-10"/>
                <w:sz w:val="21"/>
                <w:szCs w:val="21"/>
              </w:rPr>
              <w:t>电站96个、容量共100.4兆瓦。其中拟建村级光</w:t>
            </w:r>
            <w:proofErr w:type="gramStart"/>
            <w:r w:rsidRPr="009D257E">
              <w:rPr>
                <w:rFonts w:ascii="宋体" w:eastAsia="宋体" w:hAnsi="宋体" w:hint="eastAsia"/>
                <w:spacing w:val="-10"/>
                <w:sz w:val="21"/>
                <w:szCs w:val="21"/>
              </w:rPr>
              <w:t>伏扶贫</w:t>
            </w:r>
            <w:proofErr w:type="gramEnd"/>
            <w:r w:rsidRPr="009D257E">
              <w:rPr>
                <w:rFonts w:ascii="宋体" w:eastAsia="宋体" w:hAnsi="宋体" w:hint="eastAsia"/>
                <w:spacing w:val="-10"/>
                <w:sz w:val="21"/>
                <w:szCs w:val="21"/>
              </w:rPr>
              <w:t>电站75个、装机总量23.2兆瓦；拟建集中式光</w:t>
            </w:r>
            <w:proofErr w:type="gramStart"/>
            <w:r w:rsidRPr="009D257E">
              <w:rPr>
                <w:rFonts w:ascii="宋体" w:eastAsia="宋体" w:hAnsi="宋体" w:hint="eastAsia"/>
                <w:spacing w:val="-10"/>
                <w:sz w:val="21"/>
                <w:szCs w:val="21"/>
              </w:rPr>
              <w:t>伏扶贫</w:t>
            </w:r>
            <w:proofErr w:type="gramEnd"/>
            <w:r w:rsidRPr="009D257E">
              <w:rPr>
                <w:rFonts w:ascii="宋体" w:eastAsia="宋体" w:hAnsi="宋体" w:hint="eastAsia"/>
                <w:spacing w:val="-10"/>
                <w:sz w:val="21"/>
                <w:szCs w:val="21"/>
              </w:rPr>
              <w:t>电站21</w:t>
            </w:r>
            <w:r w:rsidRPr="009D257E">
              <w:rPr>
                <w:rFonts w:ascii="宋体" w:eastAsia="宋体" w:hAnsi="宋体" w:hint="eastAsia"/>
                <w:spacing w:val="-10"/>
                <w:sz w:val="21"/>
                <w:szCs w:val="21"/>
              </w:rPr>
              <w:lastRenderedPageBreak/>
              <w:t>个，装机总量77.2兆瓦。</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政府投资企业投资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共拟建设光</w:t>
            </w:r>
            <w:proofErr w:type="gramStart"/>
            <w:r w:rsidRPr="009D257E">
              <w:rPr>
                <w:rFonts w:ascii="宋体" w:eastAsia="宋体" w:hAnsi="宋体" w:hint="eastAsia"/>
                <w:spacing w:val="-10"/>
                <w:sz w:val="21"/>
                <w:szCs w:val="21"/>
              </w:rPr>
              <w:t>伏扶贫</w:t>
            </w:r>
            <w:proofErr w:type="gramEnd"/>
            <w:r w:rsidRPr="009D257E">
              <w:rPr>
                <w:rFonts w:ascii="宋体" w:eastAsia="宋体" w:hAnsi="宋体" w:hint="eastAsia"/>
                <w:spacing w:val="-10"/>
                <w:sz w:val="21"/>
                <w:szCs w:val="21"/>
              </w:rPr>
              <w:t>电站96个，其中拟建村级光</w:t>
            </w:r>
            <w:proofErr w:type="gramStart"/>
            <w:r w:rsidRPr="009D257E">
              <w:rPr>
                <w:rFonts w:ascii="宋体" w:eastAsia="宋体" w:hAnsi="宋体" w:hint="eastAsia"/>
                <w:spacing w:val="-10"/>
                <w:sz w:val="21"/>
                <w:szCs w:val="21"/>
              </w:rPr>
              <w:t>伏扶贫</w:t>
            </w:r>
            <w:proofErr w:type="gramEnd"/>
            <w:r w:rsidRPr="009D257E">
              <w:rPr>
                <w:rFonts w:ascii="宋体" w:eastAsia="宋体" w:hAnsi="宋体" w:hint="eastAsia"/>
                <w:spacing w:val="-10"/>
                <w:sz w:val="21"/>
                <w:szCs w:val="21"/>
              </w:rPr>
              <w:t>电站75个、拟建集中式光</w:t>
            </w:r>
            <w:proofErr w:type="gramStart"/>
            <w:r w:rsidRPr="009D257E">
              <w:rPr>
                <w:rFonts w:ascii="宋体" w:eastAsia="宋体" w:hAnsi="宋体" w:hint="eastAsia"/>
                <w:spacing w:val="-10"/>
                <w:sz w:val="21"/>
                <w:szCs w:val="21"/>
              </w:rPr>
              <w:t>伏</w:t>
            </w:r>
            <w:r w:rsidRPr="009D257E">
              <w:rPr>
                <w:rFonts w:ascii="宋体" w:eastAsia="宋体" w:hAnsi="宋体" w:hint="eastAsia"/>
                <w:spacing w:val="-10"/>
                <w:sz w:val="21"/>
                <w:szCs w:val="21"/>
              </w:rPr>
              <w:lastRenderedPageBreak/>
              <w:t>扶贫</w:t>
            </w:r>
            <w:proofErr w:type="gramEnd"/>
            <w:r w:rsidRPr="009D257E">
              <w:rPr>
                <w:rFonts w:ascii="宋体" w:eastAsia="宋体" w:hAnsi="宋体" w:hint="eastAsia"/>
                <w:spacing w:val="-10"/>
                <w:sz w:val="21"/>
                <w:szCs w:val="21"/>
              </w:rPr>
              <w:t>电站21个</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116</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200MWp林光互补光</w:t>
            </w:r>
            <w:proofErr w:type="gramStart"/>
            <w:r w:rsidRPr="009D257E">
              <w:rPr>
                <w:rFonts w:ascii="宋体" w:eastAsia="宋体" w:hAnsi="宋体" w:hint="eastAsia"/>
                <w:spacing w:val="-10"/>
                <w:sz w:val="21"/>
                <w:szCs w:val="21"/>
              </w:rPr>
              <w:t>伏扶贫</w:t>
            </w:r>
            <w:proofErr w:type="gramEnd"/>
            <w:r w:rsidRPr="009D257E">
              <w:rPr>
                <w:rFonts w:ascii="宋体" w:eastAsia="宋体" w:hAnsi="宋体" w:hint="eastAsia"/>
                <w:spacing w:val="-10"/>
                <w:sz w:val="21"/>
                <w:szCs w:val="21"/>
              </w:rPr>
              <w:t>电站建设项目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竹溪县农业综合开发投资有限公司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400" w:lineRule="exact"/>
              <w:rPr>
                <w:rFonts w:ascii="宋体" w:eastAsia="宋体" w:hAnsi="宋体" w:hint="eastAsia"/>
                <w:spacing w:val="-10"/>
                <w:sz w:val="21"/>
                <w:szCs w:val="21"/>
              </w:rPr>
            </w:pPr>
            <w:r w:rsidRPr="009D257E">
              <w:rPr>
                <w:rFonts w:ascii="宋体" w:eastAsia="宋体" w:hAnsi="宋体" w:hint="eastAsia"/>
                <w:spacing w:val="-10"/>
                <w:sz w:val="21"/>
                <w:szCs w:val="21"/>
              </w:rPr>
              <w:t>对已建村级光伏电站进行扩容；在蒋家堰、鄂坪、汇湾、新洲、兵营、泉溪等乡镇新建建设装机容量为30MWp左右的扶贫光伏电站7座。达到总规模200MWp。</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160000</w:t>
            </w: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  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36000</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117</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竹溪丰溪9.8万千瓦风力发电项目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20174203244402132104</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竹溪洁源新能源有限公司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400" w:lineRule="exact"/>
              <w:rPr>
                <w:rFonts w:ascii="宋体" w:eastAsia="宋体" w:hAnsi="宋体" w:hint="eastAsia"/>
                <w:spacing w:val="-10"/>
                <w:sz w:val="21"/>
                <w:szCs w:val="21"/>
              </w:rPr>
            </w:pPr>
            <w:r w:rsidRPr="009D257E">
              <w:rPr>
                <w:rFonts w:ascii="宋体" w:eastAsia="宋体" w:hAnsi="宋体" w:hint="eastAsia"/>
                <w:spacing w:val="-10"/>
                <w:sz w:val="21"/>
                <w:szCs w:val="21"/>
              </w:rPr>
              <w:t>在丰溪镇建设装机规模98MW的风力发电场。</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完成前期工作</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房县光伏发电</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房县天赐光伏扶贫有限公司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400" w:lineRule="exact"/>
              <w:rPr>
                <w:rFonts w:ascii="宋体" w:eastAsia="宋体" w:hAnsi="宋体" w:hint="eastAsia"/>
                <w:spacing w:val="-10"/>
                <w:sz w:val="21"/>
                <w:szCs w:val="21"/>
              </w:rPr>
            </w:pPr>
            <w:r w:rsidRPr="009D257E">
              <w:rPr>
                <w:rFonts w:ascii="宋体" w:eastAsia="宋体" w:hAnsi="宋体" w:hint="eastAsia"/>
                <w:spacing w:val="-10"/>
                <w:sz w:val="21"/>
                <w:szCs w:val="21"/>
              </w:rPr>
              <w:t>本项目分为129 村 ，每个村装机300千瓦，合计装机38700千瓦</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全面完成</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119</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房县城区管道天然气建设</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房发改基</w:t>
            </w:r>
            <w:proofErr w:type="gramEnd"/>
            <w:r w:rsidRPr="009D257E">
              <w:rPr>
                <w:rFonts w:ascii="宋体" w:eastAsia="宋体" w:hAnsi="宋体" w:hint="eastAsia"/>
                <w:spacing w:val="-10"/>
                <w:sz w:val="21"/>
                <w:szCs w:val="21"/>
              </w:rPr>
              <w:t>[2017]216号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房县同相天然气有限公司</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400" w:lineRule="exact"/>
              <w:rPr>
                <w:rFonts w:ascii="宋体" w:eastAsia="宋体" w:hAnsi="宋体" w:hint="eastAsia"/>
                <w:spacing w:val="-10"/>
                <w:sz w:val="21"/>
                <w:szCs w:val="21"/>
              </w:rPr>
            </w:pPr>
            <w:r w:rsidRPr="009D257E">
              <w:rPr>
                <w:rFonts w:ascii="宋体" w:eastAsia="宋体" w:hAnsi="宋体" w:hint="eastAsia"/>
                <w:spacing w:val="-10"/>
                <w:sz w:val="21"/>
                <w:szCs w:val="21"/>
              </w:rPr>
              <w:t>管线全长75.8公里（其中：设计管径DN300管道长度39.3公里，DN250管道长度36.5公里）;压力4.0MPa;设输气站场1座，</w:t>
            </w:r>
            <w:proofErr w:type="gramStart"/>
            <w:r w:rsidRPr="009D257E">
              <w:rPr>
                <w:rFonts w:ascii="宋体" w:eastAsia="宋体" w:hAnsi="宋体" w:hint="eastAsia"/>
                <w:spacing w:val="-10"/>
                <w:sz w:val="21"/>
                <w:szCs w:val="21"/>
              </w:rPr>
              <w:t>阀室3个</w:t>
            </w:r>
            <w:proofErr w:type="gramEnd"/>
            <w:r w:rsidRPr="009D257E">
              <w:rPr>
                <w:rFonts w:ascii="宋体" w:eastAsia="宋体" w:hAnsi="宋体" w:hint="eastAsia"/>
                <w:spacing w:val="-10"/>
                <w:sz w:val="21"/>
                <w:szCs w:val="21"/>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37000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主管道安装</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京能十堰</w:t>
            </w:r>
            <w:proofErr w:type="gramEnd"/>
            <w:r w:rsidRPr="009D257E">
              <w:rPr>
                <w:rFonts w:ascii="宋体" w:eastAsia="宋体" w:hAnsi="宋体" w:hint="eastAsia"/>
                <w:spacing w:val="-10"/>
                <w:sz w:val="21"/>
                <w:szCs w:val="21"/>
              </w:rPr>
              <w:t>热电联产</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鄂发改</w:t>
            </w:r>
            <w:proofErr w:type="gramEnd"/>
            <w:r w:rsidRPr="009D257E">
              <w:rPr>
                <w:rFonts w:ascii="宋体" w:eastAsia="宋体" w:hAnsi="宋体" w:hint="eastAsia"/>
                <w:spacing w:val="-10"/>
                <w:sz w:val="21"/>
                <w:szCs w:val="21"/>
              </w:rPr>
              <w:t>审批服务</w:t>
            </w:r>
            <w:r w:rsidRPr="009D257E">
              <w:rPr>
                <w:rFonts w:ascii="宋体" w:eastAsia="宋体" w:hAnsi="宋体" w:hint="eastAsia"/>
                <w:spacing w:val="-10"/>
                <w:sz w:val="21"/>
                <w:szCs w:val="21"/>
              </w:rPr>
              <w:lastRenderedPageBreak/>
              <w:t>[2014]416号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lastRenderedPageBreak/>
              <w:t>京能十堰热电有限公司</w:t>
            </w:r>
            <w:proofErr w:type="gramEnd"/>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60" w:lineRule="exact"/>
              <w:rPr>
                <w:rFonts w:ascii="宋体" w:eastAsia="宋体" w:hAnsi="宋体" w:hint="eastAsia"/>
                <w:spacing w:val="-10"/>
                <w:sz w:val="21"/>
                <w:szCs w:val="21"/>
              </w:rPr>
            </w:pPr>
            <w:r w:rsidRPr="009D257E">
              <w:rPr>
                <w:rFonts w:ascii="宋体" w:eastAsia="宋体" w:hAnsi="宋体" w:hint="eastAsia"/>
                <w:spacing w:val="-10"/>
                <w:sz w:val="21"/>
                <w:szCs w:val="21"/>
              </w:rPr>
              <w:t>占地约1200亩，规划装机4×350MW热电联产机组，按“一次规划、分期建设”的方式实施，其中一期工</w:t>
            </w:r>
            <w:r w:rsidRPr="009D257E">
              <w:rPr>
                <w:rFonts w:ascii="宋体" w:eastAsia="宋体" w:hAnsi="宋体" w:hint="eastAsia"/>
                <w:spacing w:val="-10"/>
                <w:sz w:val="21"/>
                <w:szCs w:val="21"/>
              </w:rPr>
              <w:lastRenderedPageBreak/>
              <w:t>程建设2×350MW供热机组，同步建设烟气脱硫、脱硝设施。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2015-2018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400600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292169</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60" w:lineRule="exact"/>
              <w:rPr>
                <w:rFonts w:ascii="宋体" w:eastAsia="宋体" w:hAnsi="宋体" w:hint="eastAsia"/>
                <w:spacing w:val="-10"/>
                <w:sz w:val="21"/>
                <w:szCs w:val="21"/>
              </w:rPr>
            </w:pPr>
            <w:r w:rsidRPr="009D257E">
              <w:rPr>
                <w:rFonts w:ascii="宋体" w:eastAsia="宋体" w:hAnsi="宋体" w:hint="eastAsia"/>
                <w:spacing w:val="-10"/>
                <w:sz w:val="21"/>
                <w:szCs w:val="21"/>
              </w:rPr>
              <w:t>厂区主体工程、铁路专用线工程、热网工程、主（备）</w:t>
            </w:r>
            <w:r w:rsidRPr="009D257E">
              <w:rPr>
                <w:rFonts w:ascii="宋体" w:eastAsia="宋体" w:hAnsi="宋体" w:hint="eastAsia"/>
                <w:spacing w:val="-10"/>
                <w:sz w:val="21"/>
                <w:szCs w:val="21"/>
              </w:rPr>
              <w:lastRenderedPageBreak/>
              <w:t>用水源工程、电力外送工程建设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三、生态类（11项）</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995688</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197000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百二</w:t>
            </w:r>
            <w:proofErr w:type="gramEnd"/>
            <w:r w:rsidRPr="009D257E">
              <w:rPr>
                <w:rFonts w:ascii="宋体" w:eastAsia="宋体" w:hAnsi="宋体" w:hint="eastAsia"/>
                <w:spacing w:val="-10"/>
                <w:sz w:val="21"/>
                <w:szCs w:val="21"/>
              </w:rPr>
              <w:t>河河道及沿岸景观改造项目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十发改审批[2015]121号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市财政局</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市城投公司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起点</w:t>
            </w:r>
            <w:proofErr w:type="gramStart"/>
            <w:r w:rsidRPr="009D257E">
              <w:rPr>
                <w:rFonts w:ascii="宋体" w:eastAsia="宋体" w:hAnsi="宋体" w:hint="eastAsia"/>
                <w:spacing w:val="-10"/>
                <w:sz w:val="21"/>
                <w:szCs w:val="21"/>
              </w:rPr>
              <w:t>百二</w:t>
            </w:r>
            <w:proofErr w:type="gramEnd"/>
            <w:r w:rsidRPr="009D257E">
              <w:rPr>
                <w:rFonts w:ascii="宋体" w:eastAsia="宋体" w:hAnsi="宋体" w:hint="eastAsia"/>
                <w:spacing w:val="-10"/>
                <w:sz w:val="21"/>
                <w:szCs w:val="21"/>
              </w:rPr>
              <w:t>河水库，终点文化宫</w:t>
            </w:r>
            <w:proofErr w:type="gramStart"/>
            <w:r w:rsidRPr="009D257E">
              <w:rPr>
                <w:rFonts w:ascii="宋体" w:eastAsia="宋体" w:hAnsi="宋体" w:hint="eastAsia"/>
                <w:spacing w:val="-10"/>
                <w:sz w:val="21"/>
                <w:szCs w:val="21"/>
              </w:rPr>
              <w:t>旁六堰</w:t>
            </w:r>
            <w:proofErr w:type="gramEnd"/>
            <w:r w:rsidRPr="009D257E">
              <w:rPr>
                <w:rFonts w:ascii="宋体" w:eastAsia="宋体" w:hAnsi="宋体" w:hint="eastAsia"/>
                <w:spacing w:val="-10"/>
                <w:sz w:val="21"/>
                <w:szCs w:val="21"/>
              </w:rPr>
              <w:t>桥，总面积300公顷（4500亩），其中旧城改造63公顷（945亩），河道景观</w:t>
            </w:r>
            <w:proofErr w:type="gramStart"/>
            <w:r w:rsidRPr="009D257E">
              <w:rPr>
                <w:rFonts w:ascii="宋体" w:eastAsia="宋体" w:hAnsi="宋体" w:hint="eastAsia"/>
                <w:spacing w:val="-10"/>
                <w:sz w:val="21"/>
                <w:szCs w:val="21"/>
              </w:rPr>
              <w:t>改造约</w:t>
            </w:r>
            <w:proofErr w:type="gramEnd"/>
            <w:r w:rsidRPr="009D257E">
              <w:rPr>
                <w:rFonts w:ascii="宋体" w:eastAsia="宋体" w:hAnsi="宋体" w:hint="eastAsia"/>
                <w:spacing w:val="-10"/>
                <w:sz w:val="21"/>
                <w:szCs w:val="21"/>
              </w:rPr>
              <w:t>6公里，建设</w:t>
            </w:r>
            <w:proofErr w:type="gramStart"/>
            <w:r w:rsidRPr="009D257E">
              <w:rPr>
                <w:rFonts w:ascii="宋体" w:eastAsia="宋体" w:hAnsi="宋体" w:hint="eastAsia"/>
                <w:spacing w:val="-10"/>
                <w:sz w:val="21"/>
                <w:szCs w:val="21"/>
              </w:rPr>
              <w:t>十桥十园</w:t>
            </w:r>
            <w:proofErr w:type="gramEnd"/>
            <w:r w:rsidRPr="009D257E">
              <w:rPr>
                <w:rFonts w:ascii="宋体" w:eastAsia="宋体" w:hAnsi="宋体" w:hint="eastAsia"/>
                <w:spacing w:val="-10"/>
                <w:sz w:val="21"/>
                <w:szCs w:val="21"/>
              </w:rPr>
              <w:t>，体现十堰城市历史文化内涵，打造十堰城市主轴线。</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2018-2022</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roofErr w:type="gramStart"/>
            <w:r w:rsidRPr="009D257E">
              <w:rPr>
                <w:rFonts w:ascii="宋体" w:eastAsia="宋体" w:hAnsi="宋体" w:hint="eastAsia"/>
                <w:spacing w:val="-10"/>
                <w:sz w:val="21"/>
                <w:szCs w:val="21"/>
              </w:rPr>
              <w:t>和</w:t>
            </w:r>
            <w:proofErr w:type="gramEnd"/>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社会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资本</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合作</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启动引水管网、上游水库、河道生态修复等工程。</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市住建委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122</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月亮湖生态农业观光园</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发改</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[2017]68号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十堰市月亮湖生态农业开发有限公司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水库综合治理205.29亩，湿地景观恢复47.44亩；建设花海景观区399.06亩，生态农业观光园620.54亩；景区道路16.02公里，生态停车场3万平米，游客接待中心4527平米，民俗商业街3952平米及码头、观光火车等基础设施。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25350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建设水库综合治理，生态餐厅、运动公园、游客接待中心，民俗商业街及码头、观光火车等基础设施</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123</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郧阳区环水有机农业示范工程</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发改</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[2017]274号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十堰市绿道农业发展有限公司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土壤耕地质量提升21万亩；建设有机物废弃物资源化利用中心，设计生产有机肥能力由1万吨扩能至2万吨，并配套建设10万吨配肥厂（占地2.8公顷，总建筑面积约8535平方米）；智慧农业（郧阳农业环境政府综合管理平台）建设。</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28800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2500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封耕地质量提升6万亩，建设有机物废弃物资源化利用中心，设计生产有机肥能力由1万吨扩能至2万吨，并配套建设10万吨配肥厂。</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124</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曼</w:t>
            </w:r>
            <w:proofErr w:type="gramEnd"/>
            <w:r w:rsidRPr="009D257E">
              <w:rPr>
                <w:rFonts w:ascii="宋体" w:eastAsia="宋体" w:hAnsi="宋体" w:hint="eastAsia"/>
                <w:spacing w:val="-10"/>
                <w:sz w:val="21"/>
                <w:szCs w:val="21"/>
              </w:rPr>
              <w:t>地亚红豆</w:t>
            </w:r>
            <w:proofErr w:type="gramStart"/>
            <w:r w:rsidRPr="009D257E">
              <w:rPr>
                <w:rFonts w:ascii="宋体" w:eastAsia="宋体" w:hAnsi="宋体" w:hint="eastAsia"/>
                <w:spacing w:val="-10"/>
                <w:sz w:val="21"/>
                <w:szCs w:val="21"/>
              </w:rPr>
              <w:t>杉</w:t>
            </w:r>
            <w:proofErr w:type="gramEnd"/>
            <w:r w:rsidRPr="009D257E">
              <w:rPr>
                <w:rFonts w:ascii="宋体" w:eastAsia="宋体" w:hAnsi="宋体" w:hint="eastAsia"/>
                <w:spacing w:val="-10"/>
                <w:sz w:val="21"/>
                <w:szCs w:val="21"/>
              </w:rPr>
              <w:t>植物园</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2017-420321-27-03-134882</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十堰</w:t>
            </w:r>
            <w:proofErr w:type="gramStart"/>
            <w:r w:rsidRPr="009D257E">
              <w:rPr>
                <w:rFonts w:ascii="宋体" w:eastAsia="宋体" w:hAnsi="宋体" w:hint="eastAsia"/>
                <w:spacing w:val="-10"/>
                <w:sz w:val="21"/>
                <w:szCs w:val="21"/>
              </w:rPr>
              <w:t>曼</w:t>
            </w:r>
            <w:proofErr w:type="gramEnd"/>
            <w:r w:rsidRPr="009D257E">
              <w:rPr>
                <w:rFonts w:ascii="宋体" w:eastAsia="宋体" w:hAnsi="宋体" w:hint="eastAsia"/>
                <w:spacing w:val="-10"/>
                <w:sz w:val="21"/>
                <w:szCs w:val="21"/>
              </w:rPr>
              <w:t>地亚生物工程有限公司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建设</w:t>
            </w:r>
            <w:proofErr w:type="gramStart"/>
            <w:r w:rsidRPr="009D257E">
              <w:rPr>
                <w:rFonts w:ascii="宋体" w:eastAsia="宋体" w:hAnsi="宋体" w:hint="eastAsia"/>
                <w:spacing w:val="-10"/>
                <w:sz w:val="21"/>
                <w:szCs w:val="21"/>
              </w:rPr>
              <w:t>曼</w:t>
            </w:r>
            <w:proofErr w:type="gramEnd"/>
            <w:r w:rsidRPr="009D257E">
              <w:rPr>
                <w:rFonts w:ascii="宋体" w:eastAsia="宋体" w:hAnsi="宋体" w:hint="eastAsia"/>
                <w:spacing w:val="-10"/>
                <w:sz w:val="21"/>
                <w:szCs w:val="21"/>
              </w:rPr>
              <w:t>地亚红豆</w:t>
            </w:r>
            <w:proofErr w:type="gramStart"/>
            <w:r w:rsidRPr="009D257E">
              <w:rPr>
                <w:rFonts w:ascii="宋体" w:eastAsia="宋体" w:hAnsi="宋体" w:hint="eastAsia"/>
                <w:spacing w:val="-10"/>
                <w:sz w:val="21"/>
                <w:szCs w:val="21"/>
              </w:rPr>
              <w:t>杉</w:t>
            </w:r>
            <w:proofErr w:type="gramEnd"/>
            <w:r w:rsidRPr="009D257E">
              <w:rPr>
                <w:rFonts w:ascii="宋体" w:eastAsia="宋体" w:hAnsi="宋体" w:hint="eastAsia"/>
                <w:spacing w:val="-10"/>
                <w:sz w:val="21"/>
                <w:szCs w:val="21"/>
              </w:rPr>
              <w:t>植物园项目700亩，植10万株17年生树，占地60亩，</w:t>
            </w:r>
            <w:proofErr w:type="gramStart"/>
            <w:r w:rsidRPr="009D257E">
              <w:rPr>
                <w:rFonts w:ascii="宋体" w:eastAsia="宋体" w:hAnsi="宋体" w:hint="eastAsia"/>
                <w:spacing w:val="-10"/>
                <w:sz w:val="21"/>
                <w:szCs w:val="21"/>
              </w:rPr>
              <w:t>建加工</w:t>
            </w:r>
            <w:proofErr w:type="gramEnd"/>
            <w:r w:rsidRPr="009D257E">
              <w:rPr>
                <w:rFonts w:ascii="宋体" w:eastAsia="宋体" w:hAnsi="宋体" w:hint="eastAsia"/>
                <w:spacing w:val="-10"/>
                <w:sz w:val="21"/>
                <w:szCs w:val="21"/>
              </w:rPr>
              <w:t>厂房6000平米。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58435</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曼</w:t>
            </w:r>
            <w:proofErr w:type="gramEnd"/>
            <w:r w:rsidRPr="009D257E">
              <w:rPr>
                <w:rFonts w:ascii="宋体" w:eastAsia="宋体" w:hAnsi="宋体" w:hint="eastAsia"/>
                <w:spacing w:val="-10"/>
                <w:sz w:val="21"/>
                <w:szCs w:val="21"/>
              </w:rPr>
              <w:t>地亚红豆</w:t>
            </w:r>
            <w:proofErr w:type="gramStart"/>
            <w:r w:rsidRPr="009D257E">
              <w:rPr>
                <w:rFonts w:ascii="宋体" w:eastAsia="宋体" w:hAnsi="宋体" w:hint="eastAsia"/>
                <w:spacing w:val="-10"/>
                <w:sz w:val="21"/>
                <w:szCs w:val="21"/>
              </w:rPr>
              <w:t>杉</w:t>
            </w:r>
            <w:proofErr w:type="gramEnd"/>
            <w:r w:rsidRPr="009D257E">
              <w:rPr>
                <w:rFonts w:ascii="宋体" w:eastAsia="宋体" w:hAnsi="宋体" w:hint="eastAsia"/>
                <w:spacing w:val="-10"/>
                <w:sz w:val="21"/>
                <w:szCs w:val="21"/>
              </w:rPr>
              <w:t>植物园项目500亩，启动加工厂建设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125</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郧阳区生态林业建设项目（一期工程）</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十堰绿鑫林业发展有限公司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生态修复2000亩，建设环湖生态苗圃2000亩。</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39203</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3000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生态修复、苗圃建设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126</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蓝</w:t>
            </w:r>
            <w:proofErr w:type="gramStart"/>
            <w:r w:rsidRPr="009D257E">
              <w:rPr>
                <w:rFonts w:ascii="宋体" w:eastAsia="宋体" w:hAnsi="宋体" w:hint="eastAsia"/>
                <w:spacing w:val="-10"/>
                <w:sz w:val="21"/>
                <w:szCs w:val="21"/>
              </w:rPr>
              <w:t>莓</w:t>
            </w:r>
            <w:proofErr w:type="gramEnd"/>
            <w:r w:rsidRPr="009D257E">
              <w:rPr>
                <w:rFonts w:ascii="宋体" w:eastAsia="宋体" w:hAnsi="宋体" w:hint="eastAsia"/>
                <w:spacing w:val="-10"/>
                <w:sz w:val="21"/>
                <w:szCs w:val="21"/>
              </w:rPr>
              <w:t>（小镇）生态园</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备案证号：</w:t>
            </w:r>
          </w:p>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2016-42</w:t>
            </w:r>
            <w:smartTag w:uri="urn:schemas-microsoft-com:office:smarttags" w:element="chsdate">
              <w:smartTagPr>
                <w:attr w:name="IsROCDate" w:val="False"/>
                <w:attr w:name="IsLunarDate" w:val="False"/>
                <w:attr w:name="Day" w:val="3"/>
                <w:attr w:name="Month" w:val="1"/>
                <w:attr w:name="Year" w:val="321"/>
              </w:smartTagPr>
              <w:r w:rsidRPr="009D257E">
                <w:rPr>
                  <w:rFonts w:ascii="宋体" w:eastAsia="宋体" w:hAnsi="宋体" w:hint="eastAsia"/>
                  <w:spacing w:val="-10"/>
                  <w:sz w:val="21"/>
                  <w:szCs w:val="21"/>
                </w:rPr>
                <w:t>0321-01-03</w:t>
              </w:r>
            </w:smartTag>
            <w:r w:rsidRPr="009D257E">
              <w:rPr>
                <w:rFonts w:ascii="宋体" w:eastAsia="宋体" w:hAnsi="宋体" w:hint="eastAsia"/>
                <w:spacing w:val="-10"/>
                <w:sz w:val="21"/>
                <w:szCs w:val="21"/>
              </w:rPr>
              <w:t>-331060</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湖北篮丰农林开发有限公司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建设高标准优质生态采摘园2000亩，及配套服务设施建设。</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2016-2020</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10600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18000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建设配套服务设施及10公里景区三级公路</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127</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华盖山奥林匹克森林公园</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郧西县林业局</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4"/>
                <w:sz w:val="21"/>
                <w:szCs w:val="21"/>
              </w:rPr>
            </w:pPr>
            <w:r w:rsidRPr="009D257E">
              <w:rPr>
                <w:rFonts w:ascii="宋体" w:eastAsia="宋体" w:hAnsi="宋体" w:hint="eastAsia"/>
                <w:spacing w:val="-14"/>
                <w:sz w:val="21"/>
                <w:szCs w:val="21"/>
              </w:rPr>
              <w:t>规划建设城市生态公园970公顷，主要建设</w:t>
            </w:r>
            <w:proofErr w:type="gramStart"/>
            <w:r w:rsidRPr="009D257E">
              <w:rPr>
                <w:rFonts w:ascii="宋体" w:eastAsia="宋体" w:hAnsi="宋体" w:hint="eastAsia"/>
                <w:spacing w:val="-14"/>
                <w:sz w:val="21"/>
                <w:szCs w:val="21"/>
              </w:rPr>
              <w:t>星光天</w:t>
            </w:r>
            <w:proofErr w:type="gramEnd"/>
            <w:r w:rsidRPr="009D257E">
              <w:rPr>
                <w:rFonts w:ascii="宋体" w:eastAsia="宋体" w:hAnsi="宋体" w:hint="eastAsia"/>
                <w:spacing w:val="-14"/>
                <w:sz w:val="21"/>
                <w:szCs w:val="21"/>
              </w:rPr>
              <w:t>路、都市休闲、山地运动、丛林</w:t>
            </w:r>
            <w:proofErr w:type="gramStart"/>
            <w:r w:rsidRPr="009D257E">
              <w:rPr>
                <w:rFonts w:ascii="宋体" w:eastAsia="宋体" w:hAnsi="宋体" w:hint="eastAsia"/>
                <w:spacing w:val="-14"/>
                <w:sz w:val="21"/>
                <w:szCs w:val="21"/>
              </w:rPr>
              <w:t>探秘四</w:t>
            </w:r>
            <w:proofErr w:type="gramEnd"/>
            <w:r w:rsidRPr="009D257E">
              <w:rPr>
                <w:rFonts w:ascii="宋体" w:eastAsia="宋体" w:hAnsi="宋体" w:hint="eastAsia"/>
                <w:spacing w:val="-14"/>
                <w:sz w:val="21"/>
                <w:szCs w:val="21"/>
              </w:rPr>
              <w:t>大区域，配套建设生态绿道、游客接待服务中心等。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70000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政府+社会资本(PPP模式)</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推进ＰＰＰ融资模式，启动项目建设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128</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天河下游水生态修复工程</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西发改</w:t>
            </w:r>
            <w:proofErr w:type="gramEnd"/>
            <w:r w:rsidRPr="009D257E">
              <w:rPr>
                <w:rFonts w:ascii="宋体" w:eastAsia="宋体" w:hAnsi="宋体" w:hint="eastAsia"/>
                <w:spacing w:val="-10"/>
                <w:sz w:val="21"/>
                <w:szCs w:val="21"/>
              </w:rPr>
              <w:t>审批[2015]43号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郧西县水电局</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主要实施防洪安全、污染防治、生态修复、移民搬迁补偿、附属建筑、水土保持等工程。修复河道长度共计23.57千米。</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48900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完成二期9km河道生态治理任务</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129</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城乡污水处理提</w:t>
            </w:r>
            <w:proofErr w:type="gramStart"/>
            <w:r w:rsidRPr="009D257E">
              <w:rPr>
                <w:rFonts w:ascii="宋体" w:eastAsia="宋体" w:hAnsi="宋体" w:hint="eastAsia"/>
                <w:spacing w:val="-10"/>
                <w:sz w:val="21"/>
                <w:szCs w:val="21"/>
              </w:rPr>
              <w:t>标扩能工程</w:t>
            </w:r>
            <w:proofErr w:type="gramEnd"/>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十发改审批[2017]16号、96号、95号、</w:t>
            </w:r>
            <w:r w:rsidRPr="009D257E">
              <w:rPr>
                <w:rFonts w:ascii="宋体" w:eastAsia="宋体" w:hAnsi="宋体" w:hint="eastAsia"/>
                <w:spacing w:val="-10"/>
                <w:sz w:val="21"/>
                <w:szCs w:val="21"/>
              </w:rPr>
              <w:lastRenderedPageBreak/>
              <w:t>93号、97号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lastRenderedPageBreak/>
              <w:t>郧西县住建局</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县城</w:t>
            </w:r>
            <w:proofErr w:type="gramStart"/>
            <w:r w:rsidRPr="009D257E">
              <w:rPr>
                <w:rFonts w:ascii="宋体" w:eastAsia="宋体" w:hAnsi="宋体" w:hint="eastAsia"/>
                <w:spacing w:val="-10"/>
                <w:sz w:val="21"/>
                <w:szCs w:val="21"/>
              </w:rPr>
              <w:t>污水处理厂改扩建</w:t>
            </w:r>
            <w:proofErr w:type="gramEnd"/>
            <w:r w:rsidRPr="009D257E">
              <w:rPr>
                <w:rFonts w:ascii="宋体" w:eastAsia="宋体" w:hAnsi="宋体" w:hint="eastAsia"/>
                <w:spacing w:val="-10"/>
                <w:sz w:val="21"/>
                <w:szCs w:val="21"/>
              </w:rPr>
              <w:t>后达50000 m3/d，出水水质均达Ⅳ类标准。进行配套管，并对15个乡镇污水治理工程提标改造，新建</w:t>
            </w:r>
            <w:proofErr w:type="gramStart"/>
            <w:r w:rsidRPr="009D257E">
              <w:rPr>
                <w:rFonts w:ascii="宋体" w:eastAsia="宋体" w:hAnsi="宋体" w:hint="eastAsia"/>
                <w:spacing w:val="-10"/>
                <w:sz w:val="21"/>
                <w:szCs w:val="21"/>
              </w:rPr>
              <w:t>三官洞林区</w:t>
            </w:r>
            <w:proofErr w:type="gramEnd"/>
            <w:r w:rsidRPr="009D257E">
              <w:rPr>
                <w:rFonts w:ascii="宋体" w:eastAsia="宋体" w:hAnsi="宋体" w:hint="eastAsia"/>
                <w:spacing w:val="-10"/>
                <w:sz w:val="21"/>
                <w:szCs w:val="21"/>
              </w:rPr>
              <w:t>、</w:t>
            </w:r>
            <w:r w:rsidRPr="009D257E">
              <w:rPr>
                <w:rFonts w:ascii="宋体" w:eastAsia="宋体" w:hAnsi="宋体" w:hint="eastAsia"/>
                <w:spacing w:val="-10"/>
                <w:sz w:val="21"/>
                <w:szCs w:val="21"/>
              </w:rPr>
              <w:lastRenderedPageBreak/>
              <w:t>槐树林特场2座乡镇污水处理厂新建工程，设计处理总规模为16180m3/d。</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46000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政府+社会资本</w:t>
            </w:r>
            <w:r w:rsidRPr="009D257E">
              <w:rPr>
                <w:rFonts w:ascii="宋体" w:eastAsia="宋体" w:hAnsi="宋体" w:hint="eastAsia"/>
                <w:spacing w:val="-10"/>
                <w:sz w:val="21"/>
                <w:szCs w:val="21"/>
              </w:rPr>
              <w:lastRenderedPageBreak/>
              <w:t>(PPP模式)</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rPr>
                <w:rFonts w:ascii="宋体" w:eastAsia="宋体" w:hAnsi="宋体" w:hint="eastAsia"/>
                <w:spacing w:val="-10"/>
                <w:sz w:val="21"/>
                <w:szCs w:val="21"/>
              </w:rPr>
            </w:pPr>
            <w:r w:rsidRPr="009D257E">
              <w:rPr>
                <w:rFonts w:ascii="宋体" w:eastAsia="宋体" w:hAnsi="宋体" w:hint="eastAsia"/>
                <w:spacing w:val="-10"/>
                <w:sz w:val="21"/>
                <w:szCs w:val="21"/>
              </w:rPr>
              <w:t>推进ＰＰＰ融资模式，启动项目建设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0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130</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竹山县乡镇污水处理工程</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竹山县住建局</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新建13个污水处理厂，改造升级7个污水处理厂。</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29000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19000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新建13个污水处理厂，改造升级7个污水处理厂</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房县城镇供排水一体化建设</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房县住建局</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建设20个乡镇供排水一体化，单个水厂供水规模600-3000吨/天，总供水规模达到10.39万吨/天；建设乡镇污水处理厂，单个污水处理规模为100-30000吨/天，总污水处理规模达到4.536万吨/天。</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银行</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贷款</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进行项目土建工程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四、民生类（25项）</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1736129</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529865</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132</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十堰青少年户外培训基地</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十发改审批[2015]131号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w:t>
            </w:r>
            <w:proofErr w:type="gramStart"/>
            <w:r w:rsidRPr="009D257E">
              <w:rPr>
                <w:rFonts w:ascii="宋体" w:eastAsia="宋体" w:hAnsi="宋体" w:hint="eastAsia"/>
                <w:spacing w:val="-10"/>
                <w:sz w:val="21"/>
                <w:szCs w:val="21"/>
              </w:rPr>
              <w:t>文休新广局</w:t>
            </w:r>
            <w:proofErr w:type="gramEnd"/>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总建筑面积21万平方米，建设用地8万平方米，计划建设网球馆、篮球馆、羽毛球馆、射击馆、业余体育训练中心、综合服务楼、中心体育馆等建筑及配套设施。</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政府投资其它</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11600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进行场地平整及辅助设施建设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w:t>
            </w:r>
            <w:proofErr w:type="gramStart"/>
            <w:r w:rsidRPr="009D257E">
              <w:rPr>
                <w:rFonts w:ascii="宋体" w:eastAsia="宋体" w:hAnsi="宋体" w:hint="eastAsia"/>
                <w:spacing w:val="-10"/>
                <w:sz w:val="21"/>
                <w:szCs w:val="21"/>
              </w:rPr>
              <w:t>文休新广局</w:t>
            </w:r>
            <w:proofErr w:type="gramEnd"/>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133</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十堰广电传媒中心建设</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十发改审批[2016]104号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市广播电视台</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总建筑面积3.5万平方米，主要建设内容广播、节目制作编辑机房、直播间、演播厅、新闻播控中心、超媒体编辑中心和广电产业中心等</w:t>
            </w:r>
            <w:r w:rsidRPr="009D257E">
              <w:rPr>
                <w:rFonts w:ascii="宋体" w:eastAsia="宋体" w:hAnsi="宋体" w:hint="eastAsia"/>
                <w:spacing w:val="-10"/>
                <w:sz w:val="21"/>
                <w:szCs w:val="21"/>
              </w:rPr>
              <w:lastRenderedPageBreak/>
              <w:t>广电技术用房。</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2017-2019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40800</w:t>
            </w: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场地平整，主体施工建设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市广播电视台</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134</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车城高中迁建项目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十发改审批[2017]22号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市车城高中</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建筑总面积7.99万平方米，新建教学楼、办公楼、配套用房等。</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17000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学校室内外装修，外网，绿化，运动场及道路建设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市教育局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135</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市柳林中学整体迁建</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十发改审批[2016]160号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市柳林中学</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建筑面积76654平方米。</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44700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14000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学校室内外装修，外网，绿化，运动场等</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市教育局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136</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十堰市妇幼保健院新院区建设项目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十发改审批[2016]48号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市妇幼保健院</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门诊医技及保健综合楼，住院综合楼，后勤</w:t>
            </w:r>
            <w:proofErr w:type="gramStart"/>
            <w:r w:rsidRPr="009D257E">
              <w:rPr>
                <w:rFonts w:ascii="宋体" w:eastAsia="宋体" w:hAnsi="宋体" w:hint="eastAsia"/>
                <w:spacing w:val="-10"/>
                <w:sz w:val="21"/>
                <w:szCs w:val="21"/>
              </w:rPr>
              <w:t>保障楼</w:t>
            </w:r>
            <w:proofErr w:type="gramEnd"/>
            <w:r w:rsidRPr="009D257E">
              <w:rPr>
                <w:rFonts w:ascii="宋体" w:eastAsia="宋体" w:hAnsi="宋体" w:hint="eastAsia"/>
                <w:spacing w:val="-10"/>
                <w:sz w:val="21"/>
                <w:szCs w:val="21"/>
              </w:rPr>
              <w:t>以及外网、园林绿化。用地面积：4万平方米，规划建筑面积：8.7万平方米。</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44965</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中央投资、政府债券、单位自筹。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11000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34965</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二次结构和装饰装修</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市卫计委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137</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十堰市殡仪服务中心</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十发改审批[2017]72号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市民政局</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建筑面积1.95万平方米，拟建成园林化、宾馆化、现代化、科学化的生态殡葬服务中心，配置殡仪吊唁厅、骨灰存放室、公墓安葬、殡葬用品市场等。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场地平整，主体施工建设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市民政局</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138</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十堰市中医医院业务综合楼（住院楼、科研培训楼）</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十堰市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十发改审批[2014]7号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市中医医院</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项目规划总用地面积13658平方米，分为主楼和附楼。主楼为住院楼，面积为24516.09平方米，附楼为科研培训楼，面积为12737.06平</w:t>
            </w:r>
            <w:r w:rsidRPr="009D257E">
              <w:rPr>
                <w:rFonts w:ascii="宋体" w:eastAsia="宋体" w:hAnsi="宋体" w:hint="eastAsia"/>
                <w:spacing w:val="-10"/>
                <w:sz w:val="21"/>
                <w:szCs w:val="21"/>
              </w:rPr>
              <w:lastRenderedPageBreak/>
              <w:t>方米。另外，配套建设道路、绿化、给排水、消防、环保等公用设施。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2016-2018</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16500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政府债券单位自筹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6500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装饰装修</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市卫计委</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139</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南水北调中线工程纪念园</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丹发改</w:t>
            </w:r>
            <w:proofErr w:type="gramEnd"/>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〔2016〕85号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南水北调中线旅游发展有限公司</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分两期建设，总占地面积507亩，总建筑面积8000平方米。一期建设面积263亩，主要内容为“一园</w:t>
            </w:r>
            <w:proofErr w:type="gramStart"/>
            <w:r w:rsidRPr="009D257E">
              <w:rPr>
                <w:rFonts w:ascii="宋体" w:eastAsia="宋体" w:hAnsi="宋体" w:hint="eastAsia"/>
                <w:spacing w:val="-10"/>
                <w:sz w:val="21"/>
                <w:szCs w:val="21"/>
              </w:rPr>
              <w:t>一</w:t>
            </w:r>
            <w:proofErr w:type="gramEnd"/>
            <w:r w:rsidRPr="009D257E">
              <w:rPr>
                <w:rFonts w:ascii="宋体" w:eastAsia="宋体" w:hAnsi="宋体" w:hint="eastAsia"/>
                <w:spacing w:val="-10"/>
                <w:sz w:val="21"/>
                <w:szCs w:val="21"/>
              </w:rPr>
              <w:t>中心</w:t>
            </w:r>
            <w:proofErr w:type="gramStart"/>
            <w:r w:rsidRPr="009D257E">
              <w:rPr>
                <w:rFonts w:ascii="宋体" w:eastAsia="宋体" w:hAnsi="宋体" w:hint="eastAsia"/>
                <w:spacing w:val="-10"/>
                <w:sz w:val="21"/>
                <w:szCs w:val="21"/>
              </w:rPr>
              <w:t>一</w:t>
            </w:r>
            <w:proofErr w:type="gramEnd"/>
            <w:r w:rsidRPr="009D257E">
              <w:rPr>
                <w:rFonts w:ascii="宋体" w:eastAsia="宋体" w:hAnsi="宋体" w:hint="eastAsia"/>
                <w:spacing w:val="-10"/>
                <w:sz w:val="21"/>
                <w:szCs w:val="21"/>
              </w:rPr>
              <w:t>广场”。</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42000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10752</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基础开挖，景观建设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140</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丹江口市文体中心</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丹发改</w:t>
            </w:r>
            <w:proofErr w:type="gramEnd"/>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[2017]68号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浙江大丰实业有限公司，丹江口市文体新广局</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占地面积约114.5亩，</w:t>
            </w:r>
            <w:proofErr w:type="gramStart"/>
            <w:r w:rsidRPr="009D257E">
              <w:rPr>
                <w:rFonts w:ascii="宋体" w:eastAsia="宋体" w:hAnsi="宋体" w:hint="eastAsia"/>
                <w:spacing w:val="-10"/>
                <w:sz w:val="21"/>
                <w:szCs w:val="21"/>
              </w:rPr>
              <w:t>计容建筑面积</w:t>
            </w:r>
            <w:proofErr w:type="gramEnd"/>
            <w:r w:rsidRPr="009D257E">
              <w:rPr>
                <w:rFonts w:ascii="宋体" w:eastAsia="宋体" w:hAnsi="宋体" w:hint="eastAsia"/>
                <w:spacing w:val="-10"/>
                <w:sz w:val="21"/>
                <w:szCs w:val="21"/>
              </w:rPr>
              <w:t>31200平方米。项目包括体育馆、剧场、图书馆、文化馆、市民活动中心、展廊等，配套建设室外景观、供电、给排水、道路、停车设施等。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2017-2019</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46400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基础施工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丹江口市政府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141</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精准扶贫香菇小镇</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郧</w:t>
            </w:r>
            <w:proofErr w:type="gramEnd"/>
            <w:r w:rsidRPr="009D257E">
              <w:rPr>
                <w:rFonts w:ascii="宋体" w:eastAsia="宋体" w:hAnsi="宋体" w:hint="eastAsia"/>
                <w:spacing w:val="-10"/>
                <w:sz w:val="21"/>
                <w:szCs w:val="21"/>
              </w:rPr>
              <w:t>发改</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[2017]165号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十堰市隆裕农业发展有限公司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新建住房3706套；铺设供水管网2.85公里、污水管网3.15公里；新建道路3.65公里、绿化1.86万平方米；建设垃圾处理站一座；建设幼儿园2所；进行香菇产业基地建设等。</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100400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70400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新建住房、香菇公园、幼儿园、垃圾处理站等配套设施</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142</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郧西县文化体育中心</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西发改</w:t>
            </w:r>
            <w:proofErr w:type="gramEnd"/>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[2017]119号</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郧西县文体局</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280" w:lineRule="exact"/>
              <w:rPr>
                <w:rFonts w:ascii="宋体" w:eastAsia="宋体" w:hAnsi="宋体" w:hint="eastAsia"/>
                <w:spacing w:val="-10"/>
                <w:sz w:val="21"/>
                <w:szCs w:val="21"/>
              </w:rPr>
            </w:pPr>
            <w:r w:rsidRPr="009D257E">
              <w:rPr>
                <w:rFonts w:ascii="宋体" w:eastAsia="宋体" w:hAnsi="宋体" w:hint="eastAsia"/>
                <w:spacing w:val="-10"/>
                <w:sz w:val="21"/>
                <w:szCs w:val="21"/>
              </w:rPr>
              <w:t>建筑面积8.5万平方米，新建篮球馆、游泳馆等体育场馆，提供全民健身的群众体育项目乒乓球、羽毛球、网球等训练场馆和大型文艺演出舞台场地。</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53900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政府投资、ppp模式</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完成主场馆主体工程</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（40%）</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143</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竹山县中医医院迁建项目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竹发改</w:t>
            </w:r>
            <w:proofErr w:type="gramEnd"/>
            <w:r w:rsidRPr="009D257E">
              <w:rPr>
                <w:rFonts w:ascii="宋体" w:eastAsia="宋体" w:hAnsi="宋体" w:hint="eastAsia"/>
                <w:spacing w:val="-10"/>
                <w:sz w:val="21"/>
                <w:szCs w:val="21"/>
              </w:rPr>
              <w:t>审批[2017]142号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w:t>
            </w:r>
            <w:proofErr w:type="gramStart"/>
            <w:r w:rsidRPr="009D257E">
              <w:rPr>
                <w:rFonts w:ascii="宋体" w:eastAsia="宋体" w:hAnsi="宋体" w:hint="eastAsia"/>
                <w:spacing w:val="-10"/>
                <w:sz w:val="21"/>
                <w:szCs w:val="21"/>
              </w:rPr>
              <w:t>县卫计局</w:t>
            </w:r>
            <w:proofErr w:type="gramEnd"/>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迁址新建综合楼15000平方米。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16000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迁址新建综合楼15000平方米</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144</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竹山县职教集团学校迁建项目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竹发改</w:t>
            </w:r>
            <w:proofErr w:type="gramEnd"/>
            <w:r w:rsidRPr="009D257E">
              <w:rPr>
                <w:rFonts w:ascii="宋体" w:eastAsia="宋体" w:hAnsi="宋体" w:hint="eastAsia"/>
                <w:spacing w:val="-10"/>
                <w:sz w:val="21"/>
                <w:szCs w:val="21"/>
              </w:rPr>
              <w:t>审批[2017]141号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竹山县教育局</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新征地150亩，总规划建设教学及辅助用房50000平方米。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26000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16000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新征地150亩，总规划建设教学及辅助用房50000平方米</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145</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竹山县妇幼保健院迁建项目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竹发改</w:t>
            </w:r>
            <w:proofErr w:type="gramEnd"/>
            <w:r w:rsidRPr="009D257E">
              <w:rPr>
                <w:rFonts w:ascii="宋体" w:eastAsia="宋体" w:hAnsi="宋体" w:hint="eastAsia"/>
                <w:spacing w:val="-10"/>
                <w:sz w:val="21"/>
                <w:szCs w:val="21"/>
              </w:rPr>
              <w:t>审批[2017]3号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w:t>
            </w:r>
            <w:proofErr w:type="gramStart"/>
            <w:r w:rsidRPr="009D257E">
              <w:rPr>
                <w:rFonts w:ascii="宋体" w:eastAsia="宋体" w:hAnsi="宋体" w:hint="eastAsia"/>
                <w:spacing w:val="-10"/>
                <w:sz w:val="21"/>
                <w:szCs w:val="21"/>
              </w:rPr>
              <w:t>县卫计局</w:t>
            </w:r>
            <w:proofErr w:type="gramEnd"/>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迁址新建综合楼3.05万平方米。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迁址新建综合楼30568平方米；完成主体工程及部分装修工程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146</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竹山县人民医院扩建项目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竹发改</w:t>
            </w:r>
            <w:proofErr w:type="gramEnd"/>
            <w:r w:rsidRPr="009D257E">
              <w:rPr>
                <w:rFonts w:ascii="宋体" w:eastAsia="宋体" w:hAnsi="宋体" w:hint="eastAsia"/>
                <w:spacing w:val="-10"/>
                <w:sz w:val="21"/>
                <w:szCs w:val="21"/>
              </w:rPr>
              <w:t>审批[2017]290号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竹山</w:t>
            </w:r>
            <w:proofErr w:type="gramStart"/>
            <w:r w:rsidRPr="009D257E">
              <w:rPr>
                <w:rFonts w:ascii="宋体" w:eastAsia="宋体" w:hAnsi="宋体" w:hint="eastAsia"/>
                <w:spacing w:val="-10"/>
                <w:sz w:val="21"/>
                <w:szCs w:val="21"/>
              </w:rPr>
              <w:t>县卫计局</w:t>
            </w:r>
            <w:proofErr w:type="gramEnd"/>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项目规划总建筑面积22268.77平方米，其中新建10359.92平方米；改建11908.85平方米。</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项目规划总建筑面积22268.77平方米，其中新建10359.92平方米；改建11908.85平方米</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竹山县政府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147</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竹溪县职业技术学校改扩建项目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溪发改</w:t>
            </w:r>
            <w:proofErr w:type="gramEnd"/>
            <w:r w:rsidRPr="009D257E">
              <w:rPr>
                <w:rFonts w:ascii="宋体" w:eastAsia="宋体" w:hAnsi="宋体" w:hint="eastAsia"/>
                <w:spacing w:val="-10"/>
                <w:sz w:val="21"/>
                <w:szCs w:val="21"/>
              </w:rPr>
              <w:t>审批[2017]62号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竹溪县教育局</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进行学校扩建，占地122.8亩，主要建设教学综合楼4栋、</w:t>
            </w:r>
            <w:proofErr w:type="gramStart"/>
            <w:r w:rsidRPr="009D257E">
              <w:rPr>
                <w:rFonts w:ascii="宋体" w:eastAsia="宋体" w:hAnsi="宋体" w:hint="eastAsia"/>
                <w:spacing w:val="-10"/>
                <w:sz w:val="21"/>
                <w:szCs w:val="21"/>
              </w:rPr>
              <w:t>实训楼3栋</w:t>
            </w:r>
            <w:proofErr w:type="gramEnd"/>
            <w:r w:rsidRPr="009D257E">
              <w:rPr>
                <w:rFonts w:ascii="宋体" w:eastAsia="宋体" w:hAnsi="宋体" w:hint="eastAsia"/>
                <w:spacing w:val="-10"/>
                <w:sz w:val="21"/>
                <w:szCs w:val="21"/>
              </w:rPr>
              <w:t>、宿舍及周转房4栋、图书</w:t>
            </w:r>
            <w:proofErr w:type="gramStart"/>
            <w:r w:rsidRPr="009D257E">
              <w:rPr>
                <w:rFonts w:ascii="宋体" w:eastAsia="宋体" w:hAnsi="宋体" w:hint="eastAsia"/>
                <w:spacing w:val="-10"/>
                <w:sz w:val="21"/>
                <w:szCs w:val="21"/>
              </w:rPr>
              <w:t>信息楼</w:t>
            </w:r>
            <w:proofErr w:type="gramEnd"/>
            <w:r w:rsidRPr="009D257E">
              <w:rPr>
                <w:rFonts w:ascii="宋体" w:eastAsia="宋体" w:hAnsi="宋体" w:hint="eastAsia"/>
                <w:spacing w:val="-10"/>
                <w:sz w:val="21"/>
                <w:szCs w:val="21"/>
              </w:rPr>
              <w:t>1栋、食堂2栋。400米环形运动场一个，操场及篮球场4个等。</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15464</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主体工程施工</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148</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竹溪县妇幼保健院整体迁建项目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溪发改</w:t>
            </w:r>
            <w:proofErr w:type="gramEnd"/>
            <w:r w:rsidRPr="009D257E">
              <w:rPr>
                <w:rFonts w:ascii="宋体" w:eastAsia="宋体" w:hAnsi="宋体" w:hint="eastAsia"/>
                <w:spacing w:val="-10"/>
                <w:sz w:val="21"/>
                <w:szCs w:val="21"/>
              </w:rPr>
              <w:t>审批[2015]2号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竹溪县卫计局</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40" w:lineRule="exact"/>
              <w:rPr>
                <w:rFonts w:ascii="宋体" w:eastAsia="宋体" w:hAnsi="宋体" w:hint="eastAsia"/>
                <w:spacing w:val="-10"/>
                <w:sz w:val="21"/>
                <w:szCs w:val="21"/>
              </w:rPr>
            </w:pPr>
            <w:r w:rsidRPr="009D257E">
              <w:rPr>
                <w:rFonts w:ascii="宋体" w:eastAsia="宋体" w:hAnsi="宋体" w:hint="eastAsia"/>
                <w:spacing w:val="-10"/>
                <w:sz w:val="21"/>
                <w:szCs w:val="21"/>
              </w:rPr>
              <w:t>征地50亩，新建400张床位综合医院，建筑面积3.2万平方米。主要建设保健大楼、门诊医技楼、综合</w:t>
            </w:r>
            <w:r w:rsidRPr="009D257E">
              <w:rPr>
                <w:rFonts w:ascii="宋体" w:eastAsia="宋体" w:hAnsi="宋体" w:hint="eastAsia"/>
                <w:spacing w:val="-10"/>
                <w:sz w:val="21"/>
                <w:szCs w:val="21"/>
              </w:rPr>
              <w:lastRenderedPageBreak/>
              <w:t>住院楼3栋独立建筑及其它配套功能设施建设。</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2018-2019</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12000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6000</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主体施工</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149</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竹溪县明清街三期工程</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溪发改</w:t>
            </w:r>
            <w:proofErr w:type="gramEnd"/>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[2015]165号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竹溪县农业综合开发投资有限公司</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拆迁改造西关老城区，建设功能完备的居住和商贸新区。</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2015-2018</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149000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其它</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100000</w:t>
            </w: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49000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建设房屋5887户，102万平方米</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竹溪县政府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房县一中迁建项目</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房发改</w:t>
            </w:r>
            <w:proofErr w:type="gramEnd"/>
            <w:r w:rsidRPr="009D257E">
              <w:rPr>
                <w:rFonts w:ascii="宋体" w:eastAsia="宋体" w:hAnsi="宋体" w:hint="eastAsia"/>
                <w:spacing w:val="-10"/>
                <w:sz w:val="21"/>
                <w:szCs w:val="21"/>
              </w:rPr>
              <w:t>审批[2017]35号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房县第一中学</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建设教学楼、食堂、图书馆、运动场等配套设施。</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中央</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地方</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配套</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进行项目土建工程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151</w:t>
            </w:r>
          </w:p>
        </w:tc>
        <w:tc>
          <w:tcPr>
            <w:tcW w:w="174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东方伊顿（实验）学校</w:t>
            </w:r>
          </w:p>
        </w:tc>
        <w:tc>
          <w:tcPr>
            <w:tcW w:w="47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江苏阳光教育集团</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项目位于天津路，由江苏阳光教育集团投资建设，规划占地面积5万平方米，校舍4万平方米，设置小学、初中和国际部，设计办学72个班，可容纳学生2880人。</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13000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企业</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完成前期手续办理，启动主体建设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茅</w:t>
            </w:r>
            <w:proofErr w:type="gramEnd"/>
            <w:r w:rsidRPr="009D257E">
              <w:rPr>
                <w:rFonts w:ascii="宋体" w:eastAsia="宋体" w:hAnsi="宋体" w:hint="eastAsia"/>
                <w:spacing w:val="-10"/>
                <w:sz w:val="21"/>
                <w:szCs w:val="21"/>
              </w:rPr>
              <w:t>箭区政府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152</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张湾区三馆两中心</w:t>
            </w:r>
            <w:proofErr w:type="gramStart"/>
            <w:r w:rsidRPr="009D257E">
              <w:rPr>
                <w:rFonts w:ascii="宋体" w:eastAsia="宋体" w:hAnsi="宋体" w:hint="eastAsia"/>
                <w:spacing w:val="-10"/>
                <w:sz w:val="21"/>
                <w:szCs w:val="21"/>
              </w:rPr>
              <w:t>一</w:t>
            </w:r>
            <w:proofErr w:type="gramEnd"/>
            <w:r w:rsidRPr="009D257E">
              <w:rPr>
                <w:rFonts w:ascii="宋体" w:eastAsia="宋体" w:hAnsi="宋体" w:hint="eastAsia"/>
                <w:spacing w:val="-10"/>
                <w:sz w:val="21"/>
                <w:szCs w:val="21"/>
              </w:rPr>
              <w:t>广场</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张发改审批</w:t>
            </w:r>
            <w:proofErr w:type="gramEnd"/>
            <w:r w:rsidRPr="009D257E">
              <w:rPr>
                <w:rFonts w:ascii="宋体" w:eastAsia="宋体" w:hAnsi="宋体" w:hint="eastAsia"/>
                <w:spacing w:val="-10"/>
                <w:sz w:val="21"/>
                <w:szCs w:val="21"/>
              </w:rPr>
              <w:t>[2017]39号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十堰工业新区</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占地200亩，建筑面积约10万平方米，建设图书馆、文博馆、档案馆、劳动就业服务中心、黄龙湿地科普宣教中心和汽车文化广场。</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2018-2019</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40000</w:t>
            </w: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10000</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基础设施建设</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张湾区政府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153</w:t>
            </w:r>
          </w:p>
        </w:tc>
        <w:tc>
          <w:tcPr>
            <w:tcW w:w="174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武当山文物维修项目</w:t>
            </w:r>
          </w:p>
        </w:tc>
        <w:tc>
          <w:tcPr>
            <w:tcW w:w="47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文物保函[2014]1180号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武当山特区文物宗教局</w:t>
            </w:r>
          </w:p>
        </w:tc>
        <w:tc>
          <w:tcPr>
            <w:tcW w:w="289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仙都桥文物保护工程、火星庙文物保护工程、</w:t>
            </w:r>
            <w:proofErr w:type="gramStart"/>
            <w:r w:rsidRPr="009D257E">
              <w:rPr>
                <w:rFonts w:ascii="宋体" w:eastAsia="宋体" w:hAnsi="宋体" w:hint="eastAsia"/>
                <w:spacing w:val="-10"/>
                <w:sz w:val="21"/>
                <w:szCs w:val="21"/>
              </w:rPr>
              <w:t>元和观西道院</w:t>
            </w:r>
            <w:proofErr w:type="gramEnd"/>
            <w:r w:rsidRPr="009D257E">
              <w:rPr>
                <w:rFonts w:ascii="宋体" w:eastAsia="宋体" w:hAnsi="宋体" w:hint="eastAsia"/>
                <w:spacing w:val="-10"/>
                <w:sz w:val="21"/>
                <w:szCs w:val="21"/>
              </w:rPr>
              <w:t>文物保护</w:t>
            </w:r>
            <w:r w:rsidRPr="009D257E">
              <w:rPr>
                <w:rFonts w:ascii="宋体" w:eastAsia="宋体" w:hAnsi="宋体" w:hint="eastAsia"/>
                <w:spacing w:val="-10"/>
                <w:sz w:val="21"/>
                <w:szCs w:val="21"/>
              </w:rPr>
              <w:lastRenderedPageBreak/>
              <w:t>工程、冲虚庵文物保护工程、复真观文物保护工程、太和宫朝拜殿、万圣阁、灵官</w:t>
            </w:r>
            <w:proofErr w:type="gramStart"/>
            <w:r w:rsidRPr="009D257E">
              <w:rPr>
                <w:rFonts w:ascii="宋体" w:eastAsia="宋体" w:hAnsi="宋体" w:hint="eastAsia"/>
                <w:spacing w:val="-10"/>
                <w:sz w:val="21"/>
                <w:szCs w:val="21"/>
              </w:rPr>
              <w:t>殿爬廊</w:t>
            </w:r>
            <w:proofErr w:type="gramEnd"/>
            <w:r w:rsidRPr="009D257E">
              <w:rPr>
                <w:rFonts w:ascii="宋体" w:eastAsia="宋体" w:hAnsi="宋体" w:hint="eastAsia"/>
                <w:spacing w:val="-10"/>
                <w:sz w:val="21"/>
                <w:szCs w:val="21"/>
              </w:rPr>
              <w:t>修缮工程、</w:t>
            </w:r>
            <w:proofErr w:type="gramStart"/>
            <w:r w:rsidRPr="009D257E">
              <w:rPr>
                <w:rFonts w:ascii="宋体" w:eastAsia="宋体" w:hAnsi="宋体" w:hint="eastAsia"/>
                <w:spacing w:val="-10"/>
                <w:sz w:val="21"/>
                <w:szCs w:val="21"/>
              </w:rPr>
              <w:t>仁威观文物</w:t>
            </w:r>
            <w:proofErr w:type="gramEnd"/>
            <w:r w:rsidRPr="009D257E">
              <w:rPr>
                <w:rFonts w:ascii="宋体" w:eastAsia="宋体" w:hAnsi="宋体" w:hint="eastAsia"/>
                <w:spacing w:val="-10"/>
                <w:sz w:val="21"/>
                <w:szCs w:val="21"/>
              </w:rPr>
              <w:t>保护工程、太和宫、青徽宫，回龙观、仁威观、玉</w:t>
            </w:r>
            <w:proofErr w:type="gramStart"/>
            <w:r w:rsidRPr="009D257E">
              <w:rPr>
                <w:rFonts w:ascii="宋体" w:eastAsia="宋体" w:hAnsi="宋体" w:hint="eastAsia"/>
                <w:spacing w:val="-10"/>
                <w:sz w:val="21"/>
                <w:szCs w:val="21"/>
              </w:rPr>
              <w:t>虚宫玉带河文物</w:t>
            </w:r>
            <w:proofErr w:type="gramEnd"/>
            <w:r w:rsidRPr="009D257E">
              <w:rPr>
                <w:rFonts w:ascii="宋体" w:eastAsia="宋体" w:hAnsi="宋体" w:hint="eastAsia"/>
                <w:spacing w:val="-10"/>
                <w:sz w:val="21"/>
                <w:szCs w:val="21"/>
              </w:rPr>
              <w:t>修缮工程、玉</w:t>
            </w:r>
            <w:proofErr w:type="gramStart"/>
            <w:r w:rsidRPr="009D257E">
              <w:rPr>
                <w:rFonts w:ascii="宋体" w:eastAsia="宋体" w:hAnsi="宋体" w:hint="eastAsia"/>
                <w:spacing w:val="-10"/>
                <w:sz w:val="21"/>
                <w:szCs w:val="21"/>
              </w:rPr>
              <w:t>虚宫父母殿</w:t>
            </w:r>
            <w:proofErr w:type="gramEnd"/>
            <w:r w:rsidRPr="009D257E">
              <w:rPr>
                <w:rFonts w:ascii="宋体" w:eastAsia="宋体" w:hAnsi="宋体" w:hint="eastAsia"/>
                <w:spacing w:val="-10"/>
                <w:sz w:val="21"/>
                <w:szCs w:val="21"/>
              </w:rPr>
              <w:t>遗址展示工程、父母殿复原工程。</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2018-2022</w:t>
            </w:r>
          </w:p>
        </w:tc>
        <w:tc>
          <w:tcPr>
            <w:tcW w:w="832"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500000</w:t>
            </w:r>
          </w:p>
        </w:tc>
        <w:tc>
          <w:tcPr>
            <w:tcW w:w="56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w:t>
            </w:r>
          </w:p>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投资</w:t>
            </w:r>
          </w:p>
        </w:tc>
        <w:tc>
          <w:tcPr>
            <w:tcW w:w="809"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7000</w:t>
            </w:r>
          </w:p>
        </w:tc>
        <w:tc>
          <w:tcPr>
            <w:tcW w:w="146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对文物进行修复</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lastRenderedPageBreak/>
              <w:t>154</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十堰市太和医院</w:t>
            </w:r>
            <w:proofErr w:type="gramStart"/>
            <w:r w:rsidRPr="009D257E">
              <w:rPr>
                <w:rFonts w:ascii="宋体" w:eastAsia="宋体" w:hAnsi="宋体" w:hint="eastAsia"/>
                <w:spacing w:val="-10"/>
                <w:sz w:val="21"/>
                <w:szCs w:val="21"/>
              </w:rPr>
              <w:t>太极湖</w:t>
            </w:r>
            <w:proofErr w:type="gramEnd"/>
            <w:r w:rsidRPr="009D257E">
              <w:rPr>
                <w:rFonts w:ascii="宋体" w:eastAsia="宋体" w:hAnsi="宋体" w:hint="eastAsia"/>
                <w:spacing w:val="-10"/>
                <w:sz w:val="21"/>
                <w:szCs w:val="21"/>
              </w:rPr>
              <w:t>医院</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武发经</w:t>
            </w:r>
            <w:proofErr w:type="gramEnd"/>
            <w:r w:rsidRPr="009D257E">
              <w:rPr>
                <w:rFonts w:ascii="宋体" w:eastAsia="宋体" w:hAnsi="宋体" w:hint="eastAsia"/>
                <w:spacing w:val="-10"/>
                <w:sz w:val="21"/>
                <w:szCs w:val="21"/>
              </w:rPr>
              <w:t>发</w:t>
            </w:r>
          </w:p>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[2012]4号</w:t>
            </w:r>
          </w:p>
        </w:tc>
        <w:tc>
          <w:tcPr>
            <w:tcW w:w="1127"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十堰市太和医院</w:t>
            </w:r>
          </w:p>
        </w:tc>
        <w:tc>
          <w:tcPr>
            <w:tcW w:w="289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60" w:lineRule="exact"/>
              <w:rPr>
                <w:rFonts w:ascii="宋体" w:eastAsia="宋体" w:hAnsi="宋体" w:hint="eastAsia"/>
                <w:spacing w:val="-10"/>
                <w:sz w:val="21"/>
                <w:szCs w:val="21"/>
              </w:rPr>
            </w:pPr>
            <w:r w:rsidRPr="009D257E">
              <w:rPr>
                <w:rFonts w:ascii="宋体" w:eastAsia="宋体" w:hAnsi="宋体" w:hint="eastAsia"/>
                <w:spacing w:val="-10"/>
                <w:sz w:val="21"/>
                <w:szCs w:val="21"/>
              </w:rPr>
              <w:t>占地400亩，医院后勤保障配套用地100亩，规划设1000张病床，业务用房建筑面积约为15万平方米，</w:t>
            </w:r>
            <w:proofErr w:type="gramStart"/>
            <w:r w:rsidRPr="009D257E">
              <w:rPr>
                <w:rFonts w:ascii="宋体" w:eastAsia="宋体" w:hAnsi="宋体" w:hint="eastAsia"/>
                <w:spacing w:val="-10"/>
                <w:sz w:val="21"/>
                <w:szCs w:val="21"/>
              </w:rPr>
              <w:t>含综合</w:t>
            </w:r>
            <w:proofErr w:type="gramEnd"/>
            <w:r w:rsidRPr="009D257E">
              <w:rPr>
                <w:rFonts w:ascii="宋体" w:eastAsia="宋体" w:hAnsi="宋体" w:hint="eastAsia"/>
                <w:spacing w:val="-10"/>
                <w:sz w:val="21"/>
                <w:szCs w:val="21"/>
              </w:rPr>
              <w:t>医疗和康复养生。</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2016-2018</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60000</w:t>
            </w: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自筹</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44664</w:t>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设备管道安装，室内装饰装修，室外环境景观</w:t>
            </w:r>
          </w:p>
        </w:tc>
        <w:tc>
          <w:tcPr>
            <w:tcW w:w="808"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武当山特区管委会</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155</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房县西关印象老街修复及西街、北街棚户区改造</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续建</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w:t>
            </w:r>
          </w:p>
        </w:tc>
        <w:tc>
          <w:tcPr>
            <w:tcW w:w="1103"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proofErr w:type="gramStart"/>
            <w:r w:rsidRPr="009D257E">
              <w:rPr>
                <w:rFonts w:ascii="宋体" w:eastAsia="宋体" w:hAnsi="宋体" w:hint="eastAsia"/>
                <w:spacing w:val="-10"/>
                <w:sz w:val="21"/>
                <w:szCs w:val="21"/>
              </w:rPr>
              <w:t>房发改</w:t>
            </w:r>
            <w:proofErr w:type="gramEnd"/>
            <w:r w:rsidRPr="009D257E">
              <w:rPr>
                <w:rFonts w:ascii="宋体" w:eastAsia="宋体" w:hAnsi="宋体" w:hint="eastAsia"/>
                <w:spacing w:val="-10"/>
                <w:sz w:val="21"/>
                <w:szCs w:val="21"/>
              </w:rPr>
              <w:t>审批[2014]65号</w:t>
            </w:r>
          </w:p>
        </w:tc>
        <w:tc>
          <w:tcPr>
            <w:tcW w:w="11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房县棚改指挥部</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完成部分样板工程修复，</w:t>
            </w:r>
            <w:proofErr w:type="gramStart"/>
            <w:r w:rsidRPr="009D257E">
              <w:rPr>
                <w:rFonts w:ascii="宋体" w:eastAsia="宋体" w:hAnsi="宋体" w:hint="eastAsia"/>
                <w:spacing w:val="-10"/>
                <w:sz w:val="21"/>
                <w:szCs w:val="21"/>
              </w:rPr>
              <w:t>启动部分片区</w:t>
            </w:r>
            <w:proofErr w:type="gramEnd"/>
            <w:r w:rsidRPr="009D257E">
              <w:rPr>
                <w:rFonts w:ascii="宋体" w:eastAsia="宋体" w:hAnsi="宋体" w:hint="eastAsia"/>
                <w:spacing w:val="-10"/>
                <w:sz w:val="21"/>
                <w:szCs w:val="21"/>
              </w:rPr>
              <w:t>改造</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2017-2020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政府投资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3500</w:t>
            </w: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80000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进行项目土建工程</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房县政府</w:t>
            </w:r>
          </w:p>
        </w:tc>
      </w:tr>
      <w:tr w:rsidR="00303406" w:rsidRPr="009D257E" w:rsidTr="003E33C4">
        <w:trPr>
          <w:trHeight w:val="454"/>
          <w:jc w:val="center"/>
        </w:trPr>
        <w:tc>
          <w:tcPr>
            <w:tcW w:w="327"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156</w:t>
            </w:r>
          </w:p>
        </w:tc>
        <w:tc>
          <w:tcPr>
            <w:tcW w:w="1743"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中国南水北调博物馆</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新建</w:t>
            </w:r>
          </w:p>
        </w:tc>
        <w:tc>
          <w:tcPr>
            <w:tcW w:w="634" w:type="dxa"/>
            <w:tcBorders>
              <w:top w:val="single" w:sz="6" w:space="0" w:color="auto"/>
              <w:left w:val="single" w:sz="6" w:space="0" w:color="auto"/>
              <w:bottom w:val="single" w:sz="6" w:space="0" w:color="auto"/>
              <w:right w:val="single" w:sz="6" w:space="0" w:color="auto"/>
            </w:tcBorders>
            <w:shd w:val="solid" w:color="FFFFFF" w:fill="auto"/>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w:t>
            </w:r>
          </w:p>
        </w:tc>
        <w:tc>
          <w:tcPr>
            <w:tcW w:w="110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正在办理中</w:t>
            </w:r>
          </w:p>
        </w:tc>
        <w:tc>
          <w:tcPr>
            <w:tcW w:w="1127"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浙江围海控股集团</w:t>
            </w:r>
          </w:p>
        </w:tc>
        <w:tc>
          <w:tcPr>
            <w:tcW w:w="289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总规划用地面积308亩，规划建筑面积4万平方米，包项目建设</w:t>
            </w:r>
            <w:proofErr w:type="gramStart"/>
            <w:r w:rsidRPr="009D257E">
              <w:rPr>
                <w:rFonts w:ascii="宋体" w:eastAsia="宋体" w:hAnsi="宋体" w:hint="eastAsia"/>
                <w:spacing w:val="-10"/>
                <w:sz w:val="21"/>
                <w:szCs w:val="21"/>
              </w:rPr>
              <w:t>括</w:t>
            </w:r>
            <w:proofErr w:type="gramEnd"/>
            <w:r w:rsidRPr="009D257E">
              <w:rPr>
                <w:rFonts w:ascii="宋体" w:eastAsia="宋体" w:hAnsi="宋体" w:hint="eastAsia"/>
                <w:spacing w:val="-10"/>
                <w:sz w:val="21"/>
                <w:szCs w:val="21"/>
              </w:rPr>
              <w:t>购置土地、办公用房、研究中心、技术部、陈列布展等。</w:t>
            </w:r>
          </w:p>
        </w:tc>
        <w:tc>
          <w:tcPr>
            <w:tcW w:w="7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2018-2020</w:t>
            </w:r>
          </w:p>
        </w:tc>
        <w:tc>
          <w:tcPr>
            <w:tcW w:w="832"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60000</w:t>
            </w:r>
          </w:p>
        </w:tc>
        <w:tc>
          <w:tcPr>
            <w:tcW w:w="563"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社会投资</w:t>
            </w:r>
          </w:p>
        </w:tc>
        <w:tc>
          <w:tcPr>
            <w:tcW w:w="809"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p>
        </w:tc>
        <w:tc>
          <w:tcPr>
            <w:tcW w:w="690"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15000</w:t>
            </w:r>
          </w:p>
        </w:tc>
        <w:tc>
          <w:tcPr>
            <w:tcW w:w="1464"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rPr>
                <w:rFonts w:ascii="宋体" w:eastAsia="宋体" w:hAnsi="宋体" w:hint="eastAsia"/>
                <w:spacing w:val="-10"/>
                <w:sz w:val="21"/>
                <w:szCs w:val="21"/>
              </w:rPr>
            </w:pPr>
            <w:r w:rsidRPr="009D257E">
              <w:rPr>
                <w:rFonts w:ascii="宋体" w:eastAsia="宋体" w:hAnsi="宋体" w:hint="eastAsia"/>
                <w:spacing w:val="-10"/>
                <w:sz w:val="21"/>
                <w:szCs w:val="21"/>
              </w:rPr>
              <w:t>主体工程建设</w:t>
            </w:r>
          </w:p>
        </w:tc>
        <w:tc>
          <w:tcPr>
            <w:tcW w:w="808" w:type="dxa"/>
            <w:tcBorders>
              <w:top w:val="single" w:sz="6" w:space="0" w:color="auto"/>
              <w:left w:val="single" w:sz="6" w:space="0" w:color="auto"/>
              <w:bottom w:val="single" w:sz="6" w:space="0" w:color="auto"/>
              <w:right w:val="single" w:sz="6" w:space="0" w:color="auto"/>
            </w:tcBorders>
            <w:vAlign w:val="center"/>
          </w:tcPr>
          <w:p w:rsidR="00303406" w:rsidRPr="009D257E" w:rsidRDefault="00303406" w:rsidP="003E33C4">
            <w:pPr>
              <w:spacing w:line="320" w:lineRule="exact"/>
              <w:jc w:val="center"/>
              <w:rPr>
                <w:rFonts w:ascii="宋体" w:eastAsia="宋体" w:hAnsi="宋体" w:hint="eastAsia"/>
                <w:spacing w:val="-10"/>
                <w:sz w:val="21"/>
                <w:szCs w:val="21"/>
              </w:rPr>
            </w:pPr>
            <w:r w:rsidRPr="009D257E">
              <w:rPr>
                <w:rFonts w:ascii="宋体" w:eastAsia="宋体" w:hAnsi="宋体" w:hint="eastAsia"/>
                <w:spacing w:val="-10"/>
                <w:sz w:val="21"/>
                <w:szCs w:val="21"/>
              </w:rPr>
              <w:t>郧阳区政府</w:t>
            </w:r>
          </w:p>
        </w:tc>
      </w:tr>
    </w:tbl>
    <w:p w:rsidR="00303406" w:rsidRPr="009D257E" w:rsidRDefault="00303406" w:rsidP="00303406">
      <w:pPr>
        <w:rPr>
          <w:rFonts w:ascii="宋体" w:eastAsia="宋体" w:hAnsi="宋体" w:hint="eastAsia"/>
          <w:sz w:val="21"/>
          <w:szCs w:val="21"/>
        </w:rPr>
      </w:pPr>
    </w:p>
    <w:p w:rsidR="00303406" w:rsidRDefault="00303406"/>
    <w:sectPr w:rsidR="00303406" w:rsidSect="0030340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33" w:rsidRDefault="00294333" w:rsidP="00303406">
      <w:r>
        <w:separator/>
      </w:r>
    </w:p>
  </w:endnote>
  <w:endnote w:type="continuationSeparator" w:id="0">
    <w:p w:rsidR="00294333" w:rsidRDefault="00294333" w:rsidP="0030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小标宋">
    <w:altName w:val="宋体"/>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33" w:rsidRDefault="00294333" w:rsidP="00303406">
      <w:r>
        <w:separator/>
      </w:r>
    </w:p>
  </w:footnote>
  <w:footnote w:type="continuationSeparator" w:id="0">
    <w:p w:rsidR="00294333" w:rsidRDefault="00294333" w:rsidP="0030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CC"/>
    <w:rsid w:val="0001297A"/>
    <w:rsid w:val="00031566"/>
    <w:rsid w:val="0006418F"/>
    <w:rsid w:val="000825C0"/>
    <w:rsid w:val="000A30C7"/>
    <w:rsid w:val="000F606A"/>
    <w:rsid w:val="0012636B"/>
    <w:rsid w:val="001A70E2"/>
    <w:rsid w:val="001A7A27"/>
    <w:rsid w:val="001C68C5"/>
    <w:rsid w:val="001E5277"/>
    <w:rsid w:val="001E626C"/>
    <w:rsid w:val="001F0354"/>
    <w:rsid w:val="001F7C97"/>
    <w:rsid w:val="002070CC"/>
    <w:rsid w:val="002109F1"/>
    <w:rsid w:val="00217151"/>
    <w:rsid w:val="00222165"/>
    <w:rsid w:val="00263D68"/>
    <w:rsid w:val="00294333"/>
    <w:rsid w:val="00297A6F"/>
    <w:rsid w:val="002C6E3C"/>
    <w:rsid w:val="002D5303"/>
    <w:rsid w:val="00303406"/>
    <w:rsid w:val="003436E8"/>
    <w:rsid w:val="00366024"/>
    <w:rsid w:val="003732EA"/>
    <w:rsid w:val="00396485"/>
    <w:rsid w:val="003C7392"/>
    <w:rsid w:val="00427919"/>
    <w:rsid w:val="004333DF"/>
    <w:rsid w:val="004448F5"/>
    <w:rsid w:val="004A778F"/>
    <w:rsid w:val="00535DDF"/>
    <w:rsid w:val="005462FE"/>
    <w:rsid w:val="005662C8"/>
    <w:rsid w:val="00566459"/>
    <w:rsid w:val="005808BA"/>
    <w:rsid w:val="0058116A"/>
    <w:rsid w:val="00590931"/>
    <w:rsid w:val="005A2E7F"/>
    <w:rsid w:val="006075B8"/>
    <w:rsid w:val="0061641F"/>
    <w:rsid w:val="00620394"/>
    <w:rsid w:val="00681900"/>
    <w:rsid w:val="00684350"/>
    <w:rsid w:val="006A39A3"/>
    <w:rsid w:val="006B77A5"/>
    <w:rsid w:val="006C79F8"/>
    <w:rsid w:val="00702DB4"/>
    <w:rsid w:val="00726C4D"/>
    <w:rsid w:val="00742ADE"/>
    <w:rsid w:val="007458ED"/>
    <w:rsid w:val="007549E5"/>
    <w:rsid w:val="007B3834"/>
    <w:rsid w:val="007D1287"/>
    <w:rsid w:val="007D1DE4"/>
    <w:rsid w:val="007F603A"/>
    <w:rsid w:val="00802AA2"/>
    <w:rsid w:val="00871147"/>
    <w:rsid w:val="008C454B"/>
    <w:rsid w:val="008D6046"/>
    <w:rsid w:val="008F0AA6"/>
    <w:rsid w:val="008F7425"/>
    <w:rsid w:val="008F7946"/>
    <w:rsid w:val="00907A11"/>
    <w:rsid w:val="00955F8E"/>
    <w:rsid w:val="0098216D"/>
    <w:rsid w:val="009932FB"/>
    <w:rsid w:val="009A5681"/>
    <w:rsid w:val="009C0059"/>
    <w:rsid w:val="009C38E8"/>
    <w:rsid w:val="009E7218"/>
    <w:rsid w:val="00A037D1"/>
    <w:rsid w:val="00A13B5A"/>
    <w:rsid w:val="00A25289"/>
    <w:rsid w:val="00A27E2F"/>
    <w:rsid w:val="00A37346"/>
    <w:rsid w:val="00A562C5"/>
    <w:rsid w:val="00B14D55"/>
    <w:rsid w:val="00B64249"/>
    <w:rsid w:val="00B860B8"/>
    <w:rsid w:val="00B86776"/>
    <w:rsid w:val="00B9375B"/>
    <w:rsid w:val="00B94DC5"/>
    <w:rsid w:val="00BA0549"/>
    <w:rsid w:val="00BA4DC4"/>
    <w:rsid w:val="00BB543F"/>
    <w:rsid w:val="00BD48B9"/>
    <w:rsid w:val="00BE11B4"/>
    <w:rsid w:val="00C0403B"/>
    <w:rsid w:val="00C057AA"/>
    <w:rsid w:val="00C1431B"/>
    <w:rsid w:val="00C2690A"/>
    <w:rsid w:val="00C4152E"/>
    <w:rsid w:val="00C631E4"/>
    <w:rsid w:val="00C63C6A"/>
    <w:rsid w:val="00C67680"/>
    <w:rsid w:val="00C974F3"/>
    <w:rsid w:val="00CA02D4"/>
    <w:rsid w:val="00CE4F05"/>
    <w:rsid w:val="00CF0E2E"/>
    <w:rsid w:val="00CF294B"/>
    <w:rsid w:val="00CF3EA9"/>
    <w:rsid w:val="00D265AC"/>
    <w:rsid w:val="00D527ED"/>
    <w:rsid w:val="00D81C4D"/>
    <w:rsid w:val="00D96A92"/>
    <w:rsid w:val="00DC0F99"/>
    <w:rsid w:val="00DE1199"/>
    <w:rsid w:val="00DF3102"/>
    <w:rsid w:val="00E00A37"/>
    <w:rsid w:val="00E1049A"/>
    <w:rsid w:val="00E66EF4"/>
    <w:rsid w:val="00E847B2"/>
    <w:rsid w:val="00EA2153"/>
    <w:rsid w:val="00EA3684"/>
    <w:rsid w:val="00EE5E72"/>
    <w:rsid w:val="00F17D0B"/>
    <w:rsid w:val="00F66C5A"/>
    <w:rsid w:val="00F83221"/>
    <w:rsid w:val="00F85195"/>
    <w:rsid w:val="00FD5EA0"/>
    <w:rsid w:val="00FE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406"/>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3406"/>
    <w:rPr>
      <w:kern w:val="2"/>
      <w:sz w:val="18"/>
      <w:szCs w:val="18"/>
    </w:rPr>
  </w:style>
  <w:style w:type="paragraph" w:styleId="a4">
    <w:name w:val="footer"/>
    <w:basedOn w:val="a"/>
    <w:link w:val="Char0"/>
    <w:rsid w:val="00303406"/>
    <w:pPr>
      <w:tabs>
        <w:tab w:val="center" w:pos="4153"/>
        <w:tab w:val="right" w:pos="8306"/>
      </w:tabs>
      <w:snapToGrid w:val="0"/>
      <w:jc w:val="left"/>
    </w:pPr>
    <w:rPr>
      <w:sz w:val="18"/>
      <w:szCs w:val="18"/>
    </w:rPr>
  </w:style>
  <w:style w:type="character" w:customStyle="1" w:styleId="Char0">
    <w:name w:val="页脚 Char"/>
    <w:basedOn w:val="a0"/>
    <w:link w:val="a4"/>
    <w:rsid w:val="00303406"/>
    <w:rPr>
      <w:kern w:val="2"/>
      <w:sz w:val="18"/>
      <w:szCs w:val="18"/>
    </w:rPr>
  </w:style>
  <w:style w:type="character" w:styleId="a5">
    <w:name w:val="page number"/>
    <w:basedOn w:val="a0"/>
    <w:rsid w:val="00303406"/>
  </w:style>
  <w:style w:type="paragraph" w:styleId="a6">
    <w:name w:val="Body Text"/>
    <w:basedOn w:val="a"/>
    <w:link w:val="Char1"/>
    <w:rsid w:val="00303406"/>
    <w:pPr>
      <w:spacing w:line="0" w:lineRule="atLeast"/>
    </w:pPr>
    <w:rPr>
      <w:rFonts w:eastAsia="小标宋"/>
      <w:sz w:val="44"/>
    </w:rPr>
  </w:style>
  <w:style w:type="character" w:customStyle="1" w:styleId="Char1">
    <w:name w:val="正文文本 Char"/>
    <w:basedOn w:val="a0"/>
    <w:link w:val="a6"/>
    <w:rsid w:val="00303406"/>
    <w:rPr>
      <w:rFonts w:eastAsia="小标宋"/>
      <w:kern w:val="2"/>
      <w:sz w:val="44"/>
    </w:rPr>
  </w:style>
  <w:style w:type="character" w:styleId="a7">
    <w:name w:val="Emphasis"/>
    <w:qFormat/>
    <w:rsid w:val="00303406"/>
    <w:rPr>
      <w:rFonts w:ascii="Times New Roman" w:eastAsia="宋体" w:hAnsi="Times New Roman"/>
      <w:i/>
    </w:rPr>
  </w:style>
  <w:style w:type="character" w:styleId="a8">
    <w:name w:val="Hyperlink"/>
    <w:rsid w:val="00303406"/>
    <w:rPr>
      <w:rFonts w:ascii="微软雅黑" w:eastAsia="微软雅黑" w:hAnsi="微软雅黑"/>
      <w:color w:val="000000"/>
      <w:u w:val="none"/>
    </w:rPr>
  </w:style>
  <w:style w:type="character" w:styleId="a9">
    <w:name w:val="FollowedHyperlink"/>
    <w:rsid w:val="00303406"/>
    <w:rPr>
      <w:rFonts w:ascii="微软雅黑" w:eastAsia="微软雅黑" w:hAnsi="微软雅黑" w:hint="eastAsia"/>
      <w:color w:val="000000"/>
      <w:u w:val="none"/>
    </w:rPr>
  </w:style>
  <w:style w:type="paragraph" w:customStyle="1" w:styleId="Char2">
    <w:name w:val=" Char"/>
    <w:basedOn w:val="a"/>
    <w:rsid w:val="00303406"/>
    <w:pPr>
      <w:widowControl/>
      <w:numPr>
        <w:numId w:val="1"/>
      </w:numPr>
      <w:tabs>
        <w:tab w:val="left" w:pos="720"/>
      </w:tabs>
    </w:pPr>
    <w:rPr>
      <w:rFonts w:eastAsia="Times New Roman"/>
      <w:kern w:val="0"/>
      <w:sz w:val="24"/>
      <w:lang w:val="en-US" w:eastAsia="zh-CN"/>
    </w:rPr>
  </w:style>
  <w:style w:type="paragraph" w:customStyle="1" w:styleId="16">
    <w:name w:val="16"/>
    <w:basedOn w:val="a"/>
    <w:rsid w:val="00303406"/>
    <w:pPr>
      <w:widowControl/>
      <w:snapToGrid w:val="0"/>
      <w:spacing w:before="100" w:after="100"/>
    </w:pPr>
    <w:rPr>
      <w:rFonts w:eastAsia="仿宋_GB2312" w:hint="eastAsia"/>
      <w:color w:val="000000"/>
    </w:rPr>
  </w:style>
  <w:style w:type="paragraph" w:customStyle="1" w:styleId="15">
    <w:name w:val="15"/>
    <w:basedOn w:val="a"/>
    <w:rsid w:val="00303406"/>
    <w:pPr>
      <w:widowControl/>
      <w:snapToGrid w:val="0"/>
      <w:spacing w:before="100" w:after="100"/>
    </w:pPr>
    <w:rPr>
      <w:rFonts w:eastAsia="仿宋_GB2312" w:hint="eastAsia"/>
      <w:color w:val="000000"/>
      <w:sz w:val="30"/>
    </w:rPr>
  </w:style>
  <w:style w:type="paragraph" w:styleId="aa">
    <w:name w:val="Normal (Web)"/>
    <w:basedOn w:val="a"/>
    <w:rsid w:val="00303406"/>
    <w:pPr>
      <w:widowControl/>
      <w:spacing w:before="100" w:beforeAutospacing="1" w:after="100" w:afterAutospacing="1"/>
      <w:jc w:val="left"/>
    </w:pPr>
    <w:rPr>
      <w:rFonts w:ascii="宋体" w:eastAsia="宋体" w:hAnsi="宋体"/>
      <w:kern w:val="0"/>
      <w:sz w:val="24"/>
    </w:rPr>
  </w:style>
  <w:style w:type="paragraph" w:customStyle="1" w:styleId="p15">
    <w:name w:val="p15"/>
    <w:basedOn w:val="a"/>
    <w:rsid w:val="00303406"/>
    <w:pPr>
      <w:widowControl/>
      <w:spacing w:before="100" w:after="100"/>
      <w:jc w:val="left"/>
    </w:pPr>
    <w:rPr>
      <w:rFonts w:eastAsia="宋体"/>
      <w:kern w:val="0"/>
      <w:sz w:val="24"/>
    </w:rPr>
  </w:style>
  <w:style w:type="paragraph" w:customStyle="1" w:styleId="p0">
    <w:name w:val="p0"/>
    <w:basedOn w:val="a"/>
    <w:rsid w:val="00303406"/>
    <w:pPr>
      <w:widowControl/>
    </w:pPr>
    <w:rPr>
      <w:rFonts w:eastAsia="宋体"/>
      <w:kern w:val="0"/>
      <w:sz w:val="21"/>
    </w:rPr>
  </w:style>
  <w:style w:type="paragraph" w:customStyle="1" w:styleId="CharChar">
    <w:name w:val="Char Char"/>
    <w:basedOn w:val="a"/>
    <w:rsid w:val="00303406"/>
    <w:rPr>
      <w:rFonts w:eastAsia="宋体"/>
      <w:sz w:val="21"/>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303406"/>
    <w:pPr>
      <w:widowControl w:val="0"/>
      <w:spacing w:line="588" w:lineRule="exact"/>
    </w:pPr>
    <w:rPr>
      <w:rFonts w:eastAsia="仿宋_GB2312"/>
      <w:kern w:val="2"/>
      <w:sz w:val="32"/>
    </w:rPr>
  </w:style>
  <w:style w:type="paragraph" w:styleId="ab">
    <w:name w:val="Balloon Text"/>
    <w:basedOn w:val="a"/>
    <w:link w:val="Char3"/>
    <w:rsid w:val="00303406"/>
    <w:rPr>
      <w:sz w:val="18"/>
      <w:szCs w:val="18"/>
    </w:rPr>
  </w:style>
  <w:style w:type="character" w:customStyle="1" w:styleId="Char3">
    <w:name w:val="批注框文本 Char"/>
    <w:basedOn w:val="a0"/>
    <w:link w:val="ab"/>
    <w:rsid w:val="00303406"/>
    <w:rPr>
      <w:rFonts w:eastAsia="方正仿宋简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406"/>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3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3406"/>
    <w:rPr>
      <w:kern w:val="2"/>
      <w:sz w:val="18"/>
      <w:szCs w:val="18"/>
    </w:rPr>
  </w:style>
  <w:style w:type="paragraph" w:styleId="a4">
    <w:name w:val="footer"/>
    <w:basedOn w:val="a"/>
    <w:link w:val="Char0"/>
    <w:rsid w:val="00303406"/>
    <w:pPr>
      <w:tabs>
        <w:tab w:val="center" w:pos="4153"/>
        <w:tab w:val="right" w:pos="8306"/>
      </w:tabs>
      <w:snapToGrid w:val="0"/>
      <w:jc w:val="left"/>
    </w:pPr>
    <w:rPr>
      <w:sz w:val="18"/>
      <w:szCs w:val="18"/>
    </w:rPr>
  </w:style>
  <w:style w:type="character" w:customStyle="1" w:styleId="Char0">
    <w:name w:val="页脚 Char"/>
    <w:basedOn w:val="a0"/>
    <w:link w:val="a4"/>
    <w:rsid w:val="00303406"/>
    <w:rPr>
      <w:kern w:val="2"/>
      <w:sz w:val="18"/>
      <w:szCs w:val="18"/>
    </w:rPr>
  </w:style>
  <w:style w:type="character" w:styleId="a5">
    <w:name w:val="page number"/>
    <w:basedOn w:val="a0"/>
    <w:rsid w:val="00303406"/>
  </w:style>
  <w:style w:type="paragraph" w:styleId="a6">
    <w:name w:val="Body Text"/>
    <w:basedOn w:val="a"/>
    <w:link w:val="Char1"/>
    <w:rsid w:val="00303406"/>
    <w:pPr>
      <w:spacing w:line="0" w:lineRule="atLeast"/>
    </w:pPr>
    <w:rPr>
      <w:rFonts w:eastAsia="小标宋"/>
      <w:sz w:val="44"/>
    </w:rPr>
  </w:style>
  <w:style w:type="character" w:customStyle="1" w:styleId="Char1">
    <w:name w:val="正文文本 Char"/>
    <w:basedOn w:val="a0"/>
    <w:link w:val="a6"/>
    <w:rsid w:val="00303406"/>
    <w:rPr>
      <w:rFonts w:eastAsia="小标宋"/>
      <w:kern w:val="2"/>
      <w:sz w:val="44"/>
    </w:rPr>
  </w:style>
  <w:style w:type="character" w:styleId="a7">
    <w:name w:val="Emphasis"/>
    <w:qFormat/>
    <w:rsid w:val="00303406"/>
    <w:rPr>
      <w:rFonts w:ascii="Times New Roman" w:eastAsia="宋体" w:hAnsi="Times New Roman"/>
      <w:i/>
    </w:rPr>
  </w:style>
  <w:style w:type="character" w:styleId="a8">
    <w:name w:val="Hyperlink"/>
    <w:rsid w:val="00303406"/>
    <w:rPr>
      <w:rFonts w:ascii="微软雅黑" w:eastAsia="微软雅黑" w:hAnsi="微软雅黑"/>
      <w:color w:val="000000"/>
      <w:u w:val="none"/>
    </w:rPr>
  </w:style>
  <w:style w:type="character" w:styleId="a9">
    <w:name w:val="FollowedHyperlink"/>
    <w:rsid w:val="00303406"/>
    <w:rPr>
      <w:rFonts w:ascii="微软雅黑" w:eastAsia="微软雅黑" w:hAnsi="微软雅黑" w:hint="eastAsia"/>
      <w:color w:val="000000"/>
      <w:u w:val="none"/>
    </w:rPr>
  </w:style>
  <w:style w:type="paragraph" w:customStyle="1" w:styleId="Char2">
    <w:name w:val=" Char"/>
    <w:basedOn w:val="a"/>
    <w:rsid w:val="00303406"/>
    <w:pPr>
      <w:widowControl/>
      <w:numPr>
        <w:numId w:val="1"/>
      </w:numPr>
      <w:tabs>
        <w:tab w:val="left" w:pos="720"/>
      </w:tabs>
    </w:pPr>
    <w:rPr>
      <w:rFonts w:eastAsia="Times New Roman"/>
      <w:kern w:val="0"/>
      <w:sz w:val="24"/>
      <w:lang w:val="en-US" w:eastAsia="zh-CN"/>
    </w:rPr>
  </w:style>
  <w:style w:type="paragraph" w:customStyle="1" w:styleId="16">
    <w:name w:val="16"/>
    <w:basedOn w:val="a"/>
    <w:rsid w:val="00303406"/>
    <w:pPr>
      <w:widowControl/>
      <w:snapToGrid w:val="0"/>
      <w:spacing w:before="100" w:after="100"/>
    </w:pPr>
    <w:rPr>
      <w:rFonts w:eastAsia="仿宋_GB2312" w:hint="eastAsia"/>
      <w:color w:val="000000"/>
    </w:rPr>
  </w:style>
  <w:style w:type="paragraph" w:customStyle="1" w:styleId="15">
    <w:name w:val="15"/>
    <w:basedOn w:val="a"/>
    <w:rsid w:val="00303406"/>
    <w:pPr>
      <w:widowControl/>
      <w:snapToGrid w:val="0"/>
      <w:spacing w:before="100" w:after="100"/>
    </w:pPr>
    <w:rPr>
      <w:rFonts w:eastAsia="仿宋_GB2312" w:hint="eastAsia"/>
      <w:color w:val="000000"/>
      <w:sz w:val="30"/>
    </w:rPr>
  </w:style>
  <w:style w:type="paragraph" w:styleId="aa">
    <w:name w:val="Normal (Web)"/>
    <w:basedOn w:val="a"/>
    <w:rsid w:val="00303406"/>
    <w:pPr>
      <w:widowControl/>
      <w:spacing w:before="100" w:beforeAutospacing="1" w:after="100" w:afterAutospacing="1"/>
      <w:jc w:val="left"/>
    </w:pPr>
    <w:rPr>
      <w:rFonts w:ascii="宋体" w:eastAsia="宋体" w:hAnsi="宋体"/>
      <w:kern w:val="0"/>
      <w:sz w:val="24"/>
    </w:rPr>
  </w:style>
  <w:style w:type="paragraph" w:customStyle="1" w:styleId="p15">
    <w:name w:val="p15"/>
    <w:basedOn w:val="a"/>
    <w:rsid w:val="00303406"/>
    <w:pPr>
      <w:widowControl/>
      <w:spacing w:before="100" w:after="100"/>
      <w:jc w:val="left"/>
    </w:pPr>
    <w:rPr>
      <w:rFonts w:eastAsia="宋体"/>
      <w:kern w:val="0"/>
      <w:sz w:val="24"/>
    </w:rPr>
  </w:style>
  <w:style w:type="paragraph" w:customStyle="1" w:styleId="p0">
    <w:name w:val="p0"/>
    <w:basedOn w:val="a"/>
    <w:rsid w:val="00303406"/>
    <w:pPr>
      <w:widowControl/>
    </w:pPr>
    <w:rPr>
      <w:rFonts w:eastAsia="宋体"/>
      <w:kern w:val="0"/>
      <w:sz w:val="21"/>
    </w:rPr>
  </w:style>
  <w:style w:type="paragraph" w:customStyle="1" w:styleId="CharChar">
    <w:name w:val="Char Char"/>
    <w:basedOn w:val="a"/>
    <w:rsid w:val="00303406"/>
    <w:rPr>
      <w:rFonts w:eastAsia="宋体"/>
      <w:sz w:val="21"/>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303406"/>
    <w:pPr>
      <w:widowControl w:val="0"/>
      <w:spacing w:line="588" w:lineRule="exact"/>
    </w:pPr>
    <w:rPr>
      <w:rFonts w:eastAsia="仿宋_GB2312"/>
      <w:kern w:val="2"/>
      <w:sz w:val="32"/>
    </w:rPr>
  </w:style>
  <w:style w:type="paragraph" w:styleId="ab">
    <w:name w:val="Balloon Text"/>
    <w:basedOn w:val="a"/>
    <w:link w:val="Char3"/>
    <w:rsid w:val="00303406"/>
    <w:rPr>
      <w:sz w:val="18"/>
      <w:szCs w:val="18"/>
    </w:rPr>
  </w:style>
  <w:style w:type="character" w:customStyle="1" w:styleId="Char3">
    <w:name w:val="批注框文本 Char"/>
    <w:basedOn w:val="a0"/>
    <w:link w:val="ab"/>
    <w:rsid w:val="00303406"/>
    <w:rPr>
      <w:rFonts w:eastAsia="方正仿宋简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4099</Words>
  <Characters>23369</Characters>
  <Application>Microsoft Office Word</Application>
  <DocSecurity>0</DocSecurity>
  <Lines>194</Lines>
  <Paragraphs>54</Paragraphs>
  <ScaleCrop>false</ScaleCrop>
  <Company/>
  <LinksUpToDate>false</LinksUpToDate>
  <CharactersWithSpaces>27414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市政府管理员</dc:creator>
  <cp:keywords/>
  <dc:description/>
  <cp:lastModifiedBy>市政府管理员</cp:lastModifiedBy>
  <cp:revision>3</cp:revision>
  <dcterms:created xsi:type="dcterms:W3CDTF">2018-04-12T03:41:00Z</dcterms:created>
  <dcterms:modified xsi:type="dcterms:W3CDTF">2018-04-12T03:41:00Z</dcterms:modified>
</cp:coreProperties>
</file>